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C559C" w14:textId="503BFB40" w:rsidR="00E01589" w:rsidRPr="00497441" w:rsidRDefault="00E01589" w:rsidP="00E01589">
      <w:pPr>
        <w:spacing w:after="0" w:line="240" w:lineRule="auto"/>
        <w:jc w:val="center"/>
        <w:rPr>
          <w:rFonts w:ascii="Book Antiqua" w:hAnsi="Book Antiqua" w:cs="Book Antiqua"/>
          <w:sz w:val="24"/>
          <w:szCs w:val="24"/>
          <w:lang w:val="pt-BR"/>
        </w:rPr>
      </w:pPr>
      <w:r>
        <w:rPr>
          <w:rFonts w:ascii="Book Antiqua" w:hAnsi="Book Antiqua" w:cs="Book Antiqua"/>
          <w:sz w:val="24"/>
          <w:szCs w:val="24"/>
          <w:lang w:val="pt-BR"/>
        </w:rPr>
        <w:t xml:space="preserve">                                                                                                                 </w:t>
      </w:r>
      <w:r w:rsidR="0094042B">
        <w:rPr>
          <w:rFonts w:ascii="Book Antiqua" w:hAnsi="Book Antiqua" w:cs="Book Antiqua"/>
          <w:sz w:val="24"/>
          <w:szCs w:val="24"/>
          <w:lang w:val="pt-BR"/>
        </w:rPr>
        <w:t xml:space="preserve"> </w:t>
      </w:r>
      <w:r>
        <w:rPr>
          <w:rFonts w:ascii="Book Antiqua" w:hAnsi="Book Antiqua" w:cs="Book Antiqua"/>
          <w:sz w:val="24"/>
          <w:szCs w:val="24"/>
          <w:lang w:val="pt-BR"/>
        </w:rPr>
        <w:t xml:space="preserve">  930-</w:t>
      </w:r>
      <w:r w:rsidRPr="00497441">
        <w:rPr>
          <w:rFonts w:ascii="Book Antiqua" w:hAnsi="Book Antiqua" w:cs="Book Antiqua"/>
          <w:sz w:val="24"/>
          <w:szCs w:val="24"/>
          <w:lang w:val="pt-BR"/>
        </w:rPr>
        <w:t>PLA-</w:t>
      </w:r>
      <w:r>
        <w:rPr>
          <w:rFonts w:ascii="Book Antiqua" w:hAnsi="Book Antiqua" w:cs="Book Antiqua"/>
          <w:sz w:val="24"/>
          <w:szCs w:val="24"/>
          <w:lang w:val="pt-BR"/>
        </w:rPr>
        <w:t>EV</w:t>
      </w:r>
      <w:r w:rsidRPr="00497441">
        <w:rPr>
          <w:rFonts w:ascii="Book Antiqua" w:hAnsi="Book Antiqua" w:cs="Book Antiqua"/>
          <w:sz w:val="24"/>
          <w:szCs w:val="24"/>
          <w:lang w:val="pt-BR"/>
        </w:rPr>
        <w:t>-20</w:t>
      </w:r>
      <w:r>
        <w:rPr>
          <w:rFonts w:ascii="Book Antiqua" w:hAnsi="Book Antiqua" w:cs="Book Antiqua"/>
          <w:sz w:val="24"/>
          <w:szCs w:val="24"/>
          <w:lang w:val="pt-BR"/>
        </w:rPr>
        <w:t>22</w:t>
      </w:r>
    </w:p>
    <w:p w14:paraId="175D190B" w14:textId="4A91B254" w:rsidR="00E01589" w:rsidRPr="00497441" w:rsidRDefault="00E01589" w:rsidP="00E01589">
      <w:pPr>
        <w:spacing w:after="0" w:line="240" w:lineRule="auto"/>
        <w:jc w:val="right"/>
        <w:rPr>
          <w:rFonts w:ascii="Book Antiqua" w:hAnsi="Book Antiqua" w:cs="Book Antiqua"/>
          <w:sz w:val="24"/>
          <w:szCs w:val="24"/>
        </w:rPr>
      </w:pPr>
      <w:r w:rsidRPr="00497441">
        <w:rPr>
          <w:rFonts w:ascii="Book Antiqua" w:hAnsi="Book Antiqua" w:cs="Book Antiqua"/>
          <w:sz w:val="24"/>
          <w:szCs w:val="24"/>
        </w:rPr>
        <w:t>Ref. SICE:</w:t>
      </w:r>
      <w:r>
        <w:rPr>
          <w:rFonts w:ascii="Book Antiqua" w:hAnsi="Book Antiqua" w:cs="Book Antiqua"/>
          <w:sz w:val="24"/>
          <w:szCs w:val="24"/>
        </w:rPr>
        <w:t xml:space="preserve"> 577-2022</w:t>
      </w:r>
      <w:r w:rsidRPr="00497441">
        <w:rPr>
          <w:rFonts w:ascii="Book Antiqua" w:hAnsi="Book Antiqua" w:cs="Book Antiqua"/>
          <w:sz w:val="24"/>
          <w:szCs w:val="24"/>
        </w:rPr>
        <w:t xml:space="preserve"> </w:t>
      </w:r>
    </w:p>
    <w:p w14:paraId="69966687" w14:textId="77777777" w:rsidR="00E01589" w:rsidRPr="00497441" w:rsidRDefault="00E01589" w:rsidP="00E01589">
      <w:pPr>
        <w:spacing w:after="0" w:line="240" w:lineRule="auto"/>
        <w:jc w:val="right"/>
        <w:rPr>
          <w:rFonts w:ascii="Book Antiqua" w:hAnsi="Book Antiqua" w:cs="Book Antiqua"/>
          <w:sz w:val="24"/>
          <w:szCs w:val="24"/>
          <w:lang w:val="pt-BR"/>
        </w:rPr>
      </w:pPr>
    </w:p>
    <w:p w14:paraId="2D67E0FA" w14:textId="77777777" w:rsidR="00E01589" w:rsidRDefault="00E01589" w:rsidP="00E01589">
      <w:pPr>
        <w:spacing w:after="0" w:line="240" w:lineRule="auto"/>
        <w:rPr>
          <w:rFonts w:ascii="Book Antiqua" w:hAnsi="Book Antiqua" w:cs="Book Antiqua"/>
          <w:sz w:val="24"/>
          <w:szCs w:val="24"/>
          <w:lang w:val="pt-BR"/>
        </w:rPr>
      </w:pPr>
    </w:p>
    <w:p w14:paraId="49E83756" w14:textId="3DFCFC4D" w:rsidR="00E01589" w:rsidRPr="00497441" w:rsidRDefault="00E01589" w:rsidP="00E01589">
      <w:pPr>
        <w:spacing w:after="0" w:line="240" w:lineRule="auto"/>
        <w:rPr>
          <w:rFonts w:ascii="Book Antiqua" w:hAnsi="Book Antiqua" w:cs="Book Antiqua"/>
          <w:sz w:val="24"/>
          <w:szCs w:val="24"/>
          <w:lang w:val="pt-BR"/>
        </w:rPr>
      </w:pPr>
      <w:r>
        <w:rPr>
          <w:rFonts w:ascii="Book Antiqua" w:hAnsi="Book Antiqua" w:cs="Book Antiqua"/>
          <w:sz w:val="24"/>
          <w:szCs w:val="24"/>
          <w:lang w:val="pt-BR"/>
        </w:rPr>
        <w:t xml:space="preserve">06 de </w:t>
      </w:r>
      <w:proofErr w:type="spellStart"/>
      <w:r>
        <w:rPr>
          <w:rFonts w:ascii="Book Antiqua" w:hAnsi="Book Antiqua" w:cs="Book Antiqua"/>
          <w:sz w:val="24"/>
          <w:szCs w:val="24"/>
          <w:lang w:val="pt-BR"/>
        </w:rPr>
        <w:t>octubre</w:t>
      </w:r>
      <w:proofErr w:type="spellEnd"/>
      <w:r>
        <w:rPr>
          <w:rFonts w:ascii="Book Antiqua" w:hAnsi="Book Antiqua" w:cs="Book Antiqua"/>
          <w:sz w:val="24"/>
          <w:szCs w:val="24"/>
          <w:lang w:val="pt-BR"/>
        </w:rPr>
        <w:t xml:space="preserve"> del </w:t>
      </w:r>
      <w:r w:rsidRPr="00497441">
        <w:rPr>
          <w:rFonts w:ascii="Book Antiqua" w:hAnsi="Book Antiqua" w:cs="Book Antiqua"/>
          <w:sz w:val="24"/>
          <w:szCs w:val="24"/>
          <w:lang w:val="pt-BR"/>
        </w:rPr>
        <w:t>20</w:t>
      </w:r>
      <w:r>
        <w:rPr>
          <w:rFonts w:ascii="Book Antiqua" w:hAnsi="Book Antiqua" w:cs="Book Antiqua"/>
          <w:sz w:val="24"/>
          <w:szCs w:val="24"/>
          <w:lang w:val="pt-BR"/>
        </w:rPr>
        <w:t>22</w:t>
      </w:r>
    </w:p>
    <w:p w14:paraId="6C9FC677" w14:textId="77777777" w:rsidR="00E01589" w:rsidRPr="00497441" w:rsidRDefault="00E01589" w:rsidP="00E01589">
      <w:pPr>
        <w:spacing w:after="0" w:line="240" w:lineRule="auto"/>
        <w:rPr>
          <w:rFonts w:ascii="Book Antiqua" w:hAnsi="Book Antiqua" w:cs="Book Antiqua"/>
          <w:sz w:val="24"/>
          <w:szCs w:val="24"/>
          <w:lang w:val="pt-BR"/>
        </w:rPr>
      </w:pPr>
    </w:p>
    <w:p w14:paraId="488DB678" w14:textId="77777777" w:rsidR="00E01589" w:rsidRPr="00497441" w:rsidRDefault="00E01589" w:rsidP="00E01589">
      <w:pPr>
        <w:spacing w:after="0" w:line="240" w:lineRule="auto"/>
        <w:rPr>
          <w:rFonts w:ascii="Book Antiqua" w:hAnsi="Book Antiqua" w:cs="Book Antiqua"/>
          <w:sz w:val="24"/>
          <w:szCs w:val="24"/>
          <w:lang w:val="pt-BR"/>
        </w:rPr>
      </w:pPr>
    </w:p>
    <w:p w14:paraId="7F9E0184" w14:textId="77777777" w:rsidR="00E01589" w:rsidRPr="00497441" w:rsidRDefault="00E01589" w:rsidP="00E01589">
      <w:pPr>
        <w:spacing w:after="0" w:line="240" w:lineRule="auto"/>
        <w:rPr>
          <w:rFonts w:ascii="Book Antiqua" w:hAnsi="Book Antiqua" w:cs="Book Antiqua"/>
          <w:sz w:val="24"/>
          <w:szCs w:val="24"/>
          <w:lang w:val="pt-BR"/>
        </w:rPr>
      </w:pPr>
    </w:p>
    <w:p w14:paraId="6BAD22AE" w14:textId="77777777" w:rsidR="00E01589" w:rsidRPr="00497441" w:rsidRDefault="00E01589" w:rsidP="00E01589">
      <w:pPr>
        <w:spacing w:after="0" w:line="240" w:lineRule="auto"/>
        <w:rPr>
          <w:rFonts w:ascii="Book Antiqua" w:hAnsi="Book Antiqua" w:cs="Book Antiqua"/>
          <w:sz w:val="24"/>
          <w:szCs w:val="24"/>
          <w:lang w:val="pt-BR"/>
        </w:rPr>
      </w:pPr>
      <w:r w:rsidRPr="00497441">
        <w:rPr>
          <w:rFonts w:ascii="Book Antiqua" w:hAnsi="Book Antiqua" w:cs="Book Antiqua"/>
          <w:sz w:val="24"/>
          <w:szCs w:val="24"/>
          <w:lang w:val="pt-BR"/>
        </w:rPr>
        <w:t>Licenciada</w:t>
      </w:r>
    </w:p>
    <w:p w14:paraId="6C18659E" w14:textId="77777777" w:rsidR="00E01589" w:rsidRPr="00497441" w:rsidRDefault="00E01589" w:rsidP="00E01589">
      <w:pPr>
        <w:spacing w:after="0" w:line="240" w:lineRule="auto"/>
        <w:rPr>
          <w:rFonts w:ascii="Book Antiqua" w:hAnsi="Book Antiqua" w:cs="Book Antiqua"/>
          <w:sz w:val="24"/>
          <w:szCs w:val="24"/>
          <w:lang w:val="pt-BR"/>
        </w:rPr>
      </w:pPr>
      <w:smartTag w:uri="urn:schemas-microsoft-com:office:smarttags" w:element="PersonName">
        <w:r w:rsidRPr="00497441">
          <w:rPr>
            <w:rFonts w:ascii="Book Antiqua" w:hAnsi="Book Antiqua" w:cs="Book Antiqua"/>
            <w:sz w:val="24"/>
            <w:szCs w:val="24"/>
            <w:lang w:val="pt-BR"/>
          </w:rPr>
          <w:t>Silvia Navarro Romanini</w:t>
        </w:r>
      </w:smartTag>
      <w:r w:rsidRPr="00497441">
        <w:rPr>
          <w:rFonts w:ascii="Book Antiqua" w:hAnsi="Book Antiqua" w:cs="Book Antiqua"/>
          <w:sz w:val="24"/>
          <w:szCs w:val="24"/>
          <w:lang w:val="pt-BR"/>
        </w:rPr>
        <w:t xml:space="preserve"> </w:t>
      </w:r>
    </w:p>
    <w:p w14:paraId="7EFF5AB3" w14:textId="77777777" w:rsidR="00E01589" w:rsidRPr="00497441" w:rsidRDefault="00E01589" w:rsidP="00E01589">
      <w:pPr>
        <w:spacing w:after="0" w:line="240" w:lineRule="auto"/>
        <w:rPr>
          <w:rFonts w:ascii="Book Antiqua" w:hAnsi="Book Antiqua" w:cs="Book Antiqua"/>
          <w:sz w:val="24"/>
          <w:szCs w:val="24"/>
        </w:rPr>
      </w:pPr>
      <w:r w:rsidRPr="00497441">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497441">
          <w:rPr>
            <w:rFonts w:ascii="Book Antiqua" w:hAnsi="Book Antiqua" w:cs="Book Antiqua"/>
            <w:sz w:val="24"/>
            <w:szCs w:val="24"/>
          </w:rPr>
          <w:t>la Corte</w:t>
        </w:r>
      </w:smartTag>
    </w:p>
    <w:p w14:paraId="2547926B" w14:textId="77777777" w:rsidR="00E01589" w:rsidRPr="00497441" w:rsidRDefault="00E01589" w:rsidP="00E01589">
      <w:pPr>
        <w:spacing w:after="0" w:line="240" w:lineRule="auto"/>
        <w:rPr>
          <w:rFonts w:ascii="Book Antiqua" w:hAnsi="Book Antiqua" w:cs="Arial"/>
          <w:sz w:val="24"/>
          <w:szCs w:val="24"/>
        </w:rPr>
      </w:pPr>
    </w:p>
    <w:p w14:paraId="45C8E36B" w14:textId="77777777" w:rsidR="00E01589" w:rsidRPr="00497441" w:rsidRDefault="00E01589" w:rsidP="00E01589">
      <w:pPr>
        <w:spacing w:after="0" w:line="240" w:lineRule="auto"/>
        <w:rPr>
          <w:rFonts w:ascii="Book Antiqua" w:hAnsi="Book Antiqua" w:cs="Book Antiqua"/>
          <w:snapToGrid w:val="0"/>
          <w:sz w:val="24"/>
          <w:szCs w:val="24"/>
          <w:lang w:val="pt-BR"/>
        </w:rPr>
      </w:pPr>
    </w:p>
    <w:p w14:paraId="46C963D3" w14:textId="77777777" w:rsidR="00E01589" w:rsidRPr="00497441" w:rsidRDefault="00E01589" w:rsidP="00E01589">
      <w:pPr>
        <w:spacing w:after="0" w:line="240" w:lineRule="auto"/>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 xml:space="preserve">Estimada </w:t>
      </w:r>
      <w:proofErr w:type="spellStart"/>
      <w:r w:rsidRPr="00497441">
        <w:rPr>
          <w:rFonts w:ascii="Book Antiqua" w:hAnsi="Book Antiqua" w:cs="Book Antiqua"/>
          <w:snapToGrid w:val="0"/>
          <w:sz w:val="24"/>
          <w:szCs w:val="24"/>
          <w:lang w:val="pt-BR"/>
        </w:rPr>
        <w:t>señora</w:t>
      </w:r>
      <w:proofErr w:type="spellEnd"/>
      <w:r w:rsidRPr="00497441">
        <w:rPr>
          <w:rFonts w:ascii="Book Antiqua" w:hAnsi="Book Antiqua" w:cs="Book Antiqua"/>
          <w:snapToGrid w:val="0"/>
          <w:sz w:val="24"/>
          <w:szCs w:val="24"/>
          <w:lang w:val="pt-BR"/>
        </w:rPr>
        <w:t>:</w:t>
      </w:r>
    </w:p>
    <w:p w14:paraId="37077B55" w14:textId="77777777" w:rsidR="00E01589" w:rsidRPr="00497441" w:rsidRDefault="00E01589" w:rsidP="00E01589">
      <w:pPr>
        <w:spacing w:after="0" w:line="240" w:lineRule="auto"/>
        <w:jc w:val="both"/>
        <w:rPr>
          <w:rFonts w:ascii="Book Antiqua" w:hAnsi="Book Antiqua" w:cs="Book Antiqua"/>
          <w:snapToGrid w:val="0"/>
          <w:sz w:val="24"/>
          <w:szCs w:val="24"/>
          <w:lang w:val="pt-BR"/>
        </w:rPr>
      </w:pPr>
    </w:p>
    <w:p w14:paraId="35133203" w14:textId="4A359588" w:rsidR="00E01589" w:rsidRPr="00497441" w:rsidRDefault="00E01589" w:rsidP="00E01589">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L</w:t>
      </w:r>
      <w:r w:rsidRPr="00497441">
        <w:rPr>
          <w:rFonts w:ascii="Book Antiqua" w:hAnsi="Book Antiqua" w:cs="Book Antiqua"/>
          <w:sz w:val="24"/>
          <w:szCs w:val="24"/>
        </w:rPr>
        <w:t>e remito el informe suscrito por</w:t>
      </w:r>
      <w:r>
        <w:rPr>
          <w:rFonts w:ascii="Book Antiqua" w:hAnsi="Book Antiqua" w:cs="Book Antiqua"/>
          <w:sz w:val="24"/>
          <w:szCs w:val="24"/>
        </w:rPr>
        <w:t xml:space="preserve"> la</w:t>
      </w:r>
      <w:r w:rsidRPr="00497441">
        <w:rPr>
          <w:rFonts w:ascii="Book Antiqua" w:hAnsi="Book Antiqua" w:cs="Book Antiqua"/>
          <w:sz w:val="24"/>
          <w:szCs w:val="24"/>
        </w:rPr>
        <w:t xml:space="preserve"> </w:t>
      </w:r>
      <w:r w:rsidRPr="00E01589">
        <w:rPr>
          <w:rFonts w:ascii="Book Antiqua" w:hAnsi="Book Antiqua" w:cs="Book Antiqua"/>
          <w:sz w:val="24"/>
          <w:szCs w:val="24"/>
        </w:rPr>
        <w:t xml:space="preserve">Inga. Elena Gabriela Picado González, Jefa </w:t>
      </w:r>
      <w:proofErr w:type="spellStart"/>
      <w:r w:rsidRPr="00E01589">
        <w:rPr>
          <w:rFonts w:ascii="Book Antiqua" w:hAnsi="Book Antiqua" w:cs="Book Antiqua"/>
          <w:sz w:val="24"/>
          <w:szCs w:val="24"/>
        </w:rPr>
        <w:t>a.i.</w:t>
      </w:r>
      <w:proofErr w:type="spellEnd"/>
      <w:r>
        <w:rPr>
          <w:rFonts w:ascii="Book Antiqua" w:hAnsi="Book Antiqua" w:cs="Book Antiqua"/>
          <w:sz w:val="24"/>
          <w:szCs w:val="24"/>
        </w:rPr>
        <w:t xml:space="preserve"> del </w:t>
      </w:r>
      <w:r w:rsidRPr="00E01589">
        <w:rPr>
          <w:rFonts w:ascii="Book Antiqua" w:hAnsi="Book Antiqua" w:cs="Book Antiqua"/>
          <w:sz w:val="24"/>
          <w:szCs w:val="24"/>
        </w:rPr>
        <w:t>Subproceso de Evaluación</w:t>
      </w:r>
      <w:r w:rsidRPr="00497441">
        <w:rPr>
          <w:rFonts w:ascii="Book Antiqua" w:hAnsi="Book Antiqua" w:cs="Book Antiqua"/>
          <w:sz w:val="24"/>
          <w:szCs w:val="24"/>
        </w:rPr>
        <w:t xml:space="preserve"> relacionado con </w:t>
      </w:r>
      <w:r w:rsidRPr="00E01589">
        <w:rPr>
          <w:rFonts w:ascii="Book Antiqua" w:hAnsi="Book Antiqua" w:cs="Book Antiqua"/>
          <w:sz w:val="24"/>
          <w:szCs w:val="24"/>
        </w:rPr>
        <w:t>la evaluación a las Políticas Institucionales del Poder Judicial del 2021.</w:t>
      </w:r>
    </w:p>
    <w:p w14:paraId="3C727787" w14:textId="77777777" w:rsidR="00E01589" w:rsidRPr="00497441" w:rsidRDefault="00E01589" w:rsidP="00E01589">
      <w:pPr>
        <w:spacing w:after="0" w:line="240" w:lineRule="auto"/>
        <w:rPr>
          <w:rFonts w:ascii="Book Antiqua" w:hAnsi="Book Antiqua" w:cs="Book Antiqua"/>
          <w:sz w:val="24"/>
          <w:szCs w:val="24"/>
        </w:rPr>
      </w:pPr>
      <w:r w:rsidRPr="00497441">
        <w:rPr>
          <w:rStyle w:val="Hipervnculo"/>
          <w:rFonts w:ascii="Book Antiqua" w:hAnsi="Book Antiqua" w:cs="Book Antiqua"/>
          <w:sz w:val="24"/>
          <w:szCs w:val="24"/>
        </w:rPr>
        <w:t xml:space="preserve"> </w:t>
      </w:r>
    </w:p>
    <w:p w14:paraId="0E60591A" w14:textId="77777777" w:rsidR="00E01589" w:rsidRPr="00497441" w:rsidRDefault="00E01589" w:rsidP="00E01589">
      <w:pPr>
        <w:widowControl w:val="0"/>
        <w:spacing w:after="0" w:line="240" w:lineRule="auto"/>
        <w:jc w:val="both"/>
        <w:rPr>
          <w:rFonts w:ascii="Book Antiqua" w:hAnsi="Book Antiqua" w:cs="Book Antiqua"/>
          <w:sz w:val="24"/>
          <w:szCs w:val="24"/>
        </w:rPr>
      </w:pPr>
    </w:p>
    <w:p w14:paraId="2146F2DE" w14:textId="77777777" w:rsidR="00E01589" w:rsidRPr="00497441" w:rsidRDefault="00E01589" w:rsidP="00E01589">
      <w:pPr>
        <w:widowControl w:val="0"/>
        <w:spacing w:after="0" w:line="240" w:lineRule="auto"/>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Atentamente,</w:t>
      </w:r>
    </w:p>
    <w:p w14:paraId="39DFFFDF" w14:textId="77777777" w:rsidR="00E01589" w:rsidRPr="00497441" w:rsidRDefault="00E01589" w:rsidP="00E01589">
      <w:pPr>
        <w:widowControl w:val="0"/>
        <w:spacing w:after="0" w:line="240" w:lineRule="auto"/>
        <w:jc w:val="center"/>
        <w:rPr>
          <w:rFonts w:ascii="Book Antiqua" w:hAnsi="Book Antiqua" w:cs="Book Antiqua"/>
          <w:b/>
          <w:bCs/>
          <w:snapToGrid w:val="0"/>
          <w:sz w:val="24"/>
          <w:szCs w:val="24"/>
          <w:lang w:val="pt-BR"/>
        </w:rPr>
      </w:pPr>
    </w:p>
    <w:p w14:paraId="6167E3F4" w14:textId="77777777" w:rsidR="00E01589" w:rsidRPr="00497441" w:rsidRDefault="00E01589" w:rsidP="00E01589">
      <w:pPr>
        <w:widowControl w:val="0"/>
        <w:spacing w:after="0" w:line="240" w:lineRule="auto"/>
        <w:rPr>
          <w:rFonts w:ascii="Book Antiqua" w:hAnsi="Book Antiqua" w:cs="Book Antiqua"/>
          <w:snapToGrid w:val="0"/>
          <w:sz w:val="24"/>
          <w:szCs w:val="24"/>
          <w:lang w:val="pt-BR"/>
        </w:rPr>
      </w:pPr>
    </w:p>
    <w:p w14:paraId="5DEE06B9" w14:textId="178AD026" w:rsidR="00E01589" w:rsidRPr="00497441" w:rsidRDefault="00E01589" w:rsidP="00E01589">
      <w:pPr>
        <w:spacing w:after="0" w:line="240" w:lineRule="auto"/>
        <w:rPr>
          <w:rFonts w:ascii="Book Antiqua" w:hAnsi="Book Antiqua" w:cs="Book Antiqua"/>
          <w:snapToGrid w:val="0"/>
          <w:sz w:val="24"/>
          <w:szCs w:val="24"/>
          <w:lang w:val="pt-BR"/>
        </w:rPr>
      </w:pPr>
      <w:proofErr w:type="spellStart"/>
      <w:r>
        <w:rPr>
          <w:rFonts w:ascii="Book Antiqua" w:hAnsi="Book Antiqua" w:cs="Book Antiqua"/>
          <w:snapToGrid w:val="0"/>
          <w:sz w:val="24"/>
          <w:szCs w:val="24"/>
          <w:lang w:val="pt-BR"/>
        </w:rPr>
        <w:t>Licda</w:t>
      </w:r>
      <w:proofErr w:type="spellEnd"/>
      <w:r>
        <w:rPr>
          <w:rFonts w:ascii="Book Antiqua" w:hAnsi="Book Antiqua" w:cs="Book Antiqua"/>
          <w:snapToGrid w:val="0"/>
          <w:sz w:val="24"/>
          <w:szCs w:val="24"/>
          <w:lang w:val="pt-BR"/>
        </w:rPr>
        <w:t xml:space="preserve">. </w:t>
      </w:r>
      <w:r w:rsidRPr="00497441">
        <w:rPr>
          <w:rFonts w:ascii="Book Antiqua" w:hAnsi="Book Antiqua" w:cs="Book Antiqua"/>
          <w:snapToGrid w:val="0"/>
          <w:sz w:val="24"/>
          <w:szCs w:val="24"/>
          <w:lang w:val="pt-BR"/>
        </w:rPr>
        <w:t>Nacira Valverde Bermúdez</w:t>
      </w:r>
    </w:p>
    <w:p w14:paraId="0F84C851" w14:textId="77777777" w:rsidR="00E01589" w:rsidRPr="00497441" w:rsidRDefault="00E01589" w:rsidP="00E01589">
      <w:pPr>
        <w:spacing w:after="0" w:line="240" w:lineRule="auto"/>
        <w:rPr>
          <w:rFonts w:ascii="Book Antiqua" w:hAnsi="Book Antiqua" w:cs="Book Antiqua"/>
          <w:snapToGrid w:val="0"/>
          <w:sz w:val="24"/>
          <w:szCs w:val="24"/>
          <w:lang w:val="pt-BR"/>
        </w:rPr>
      </w:pPr>
      <w:proofErr w:type="spellStart"/>
      <w:r w:rsidRPr="00497441">
        <w:rPr>
          <w:rFonts w:ascii="Book Antiqua" w:hAnsi="Book Antiqua" w:cs="Book Antiqua"/>
          <w:snapToGrid w:val="0"/>
          <w:sz w:val="24"/>
          <w:szCs w:val="24"/>
          <w:lang w:val="pt-BR"/>
        </w:rPr>
        <w:t>Directora</w:t>
      </w:r>
      <w:proofErr w:type="spellEnd"/>
      <w:r w:rsidRPr="00497441">
        <w:rPr>
          <w:rFonts w:ascii="Book Antiqua" w:hAnsi="Book Antiqua" w:cs="Book Antiqua"/>
          <w:snapToGrid w:val="0"/>
          <w:sz w:val="24"/>
          <w:szCs w:val="24"/>
          <w:lang w:val="pt-BR"/>
        </w:rPr>
        <w:t xml:space="preserve"> </w:t>
      </w:r>
      <w:proofErr w:type="spellStart"/>
      <w:r w:rsidRPr="00497441">
        <w:rPr>
          <w:rFonts w:ascii="Book Antiqua" w:hAnsi="Book Antiqua" w:cs="Book Antiqua"/>
          <w:snapToGrid w:val="0"/>
          <w:sz w:val="24"/>
          <w:szCs w:val="24"/>
          <w:lang w:val="pt-BR"/>
        </w:rPr>
        <w:t>a.i</w:t>
      </w:r>
      <w:proofErr w:type="spellEnd"/>
      <w:r w:rsidRPr="00497441">
        <w:rPr>
          <w:rFonts w:ascii="Book Antiqua" w:hAnsi="Book Antiqua" w:cs="Book Antiqua"/>
          <w:snapToGrid w:val="0"/>
          <w:sz w:val="24"/>
          <w:szCs w:val="24"/>
          <w:lang w:val="pt-BR"/>
        </w:rPr>
        <w:t>. de Planificación</w:t>
      </w:r>
    </w:p>
    <w:p w14:paraId="648A5CB6" w14:textId="6BE2C1B4" w:rsidR="00E01589" w:rsidRDefault="00E01589" w:rsidP="00E01589">
      <w:pPr>
        <w:spacing w:after="0" w:line="240" w:lineRule="auto"/>
        <w:rPr>
          <w:rFonts w:ascii="Book Antiqua" w:hAnsi="Book Antiqua" w:cs="Book Antiqua"/>
          <w:snapToGrid w:val="0"/>
          <w:sz w:val="24"/>
          <w:szCs w:val="24"/>
          <w:lang w:val="pt-BR"/>
        </w:rPr>
      </w:pPr>
    </w:p>
    <w:p w14:paraId="752DFD6A" w14:textId="77777777" w:rsidR="00E01589" w:rsidRDefault="00E01589" w:rsidP="00E01589">
      <w:pPr>
        <w:spacing w:after="0" w:line="240" w:lineRule="auto"/>
        <w:rPr>
          <w:rFonts w:ascii="Book Antiqua" w:hAnsi="Book Antiqua" w:cs="Book Antiqua"/>
          <w:snapToGrid w:val="0"/>
          <w:sz w:val="24"/>
          <w:szCs w:val="24"/>
          <w:lang w:val="pt-BR"/>
        </w:rPr>
      </w:pPr>
    </w:p>
    <w:p w14:paraId="50390CBB" w14:textId="5AFB61BC" w:rsidR="00E01589" w:rsidRDefault="00E01589" w:rsidP="00E01589">
      <w:pPr>
        <w:spacing w:after="0" w:line="240" w:lineRule="auto"/>
        <w:rPr>
          <w:rFonts w:ascii="Book Antiqua" w:hAnsi="Book Antiqua" w:cs="Book Antiqua"/>
          <w:sz w:val="24"/>
          <w:szCs w:val="24"/>
        </w:rPr>
      </w:pPr>
      <w:r w:rsidRPr="00497441">
        <w:rPr>
          <w:rFonts w:ascii="Book Antiqua" w:hAnsi="Book Antiqua" w:cs="Book Antiqua"/>
          <w:sz w:val="24"/>
          <w:szCs w:val="24"/>
        </w:rPr>
        <w:t>Copia</w:t>
      </w:r>
      <w:r>
        <w:rPr>
          <w:rFonts w:ascii="Book Antiqua" w:hAnsi="Book Antiqua" w:cs="Book Antiqua"/>
          <w:sz w:val="24"/>
          <w:szCs w:val="24"/>
        </w:rPr>
        <w:t>s</w:t>
      </w:r>
      <w:r w:rsidRPr="00497441">
        <w:rPr>
          <w:rFonts w:ascii="Book Antiqua" w:hAnsi="Book Antiqua" w:cs="Book Antiqua"/>
          <w:sz w:val="24"/>
          <w:szCs w:val="24"/>
        </w:rPr>
        <w:t xml:space="preserve">: </w:t>
      </w:r>
    </w:p>
    <w:p w14:paraId="78E1478E" w14:textId="77777777" w:rsidR="00255D63" w:rsidRDefault="00255D63" w:rsidP="00E01589">
      <w:pPr>
        <w:spacing w:after="0" w:line="240" w:lineRule="auto"/>
        <w:rPr>
          <w:rFonts w:ascii="Book Antiqua" w:hAnsi="Book Antiqua" w:cs="Book Antiqua"/>
          <w:sz w:val="24"/>
          <w:szCs w:val="24"/>
        </w:rPr>
      </w:pPr>
    </w:p>
    <w:p w14:paraId="0BD36D7D"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Secretaría Técnica de Genero</w:t>
      </w:r>
    </w:p>
    <w:p w14:paraId="491C099C"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Comisión Hostigamiento Sexual</w:t>
      </w:r>
    </w:p>
    <w:p w14:paraId="53A97E29"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Comisión de Género</w:t>
      </w:r>
    </w:p>
    <w:p w14:paraId="2859D897"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Secretaría Técnica de Ética y Valores</w:t>
      </w:r>
    </w:p>
    <w:p w14:paraId="19D6EFB3"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Oficina de Justicia Restaurativa</w:t>
      </w:r>
    </w:p>
    <w:p w14:paraId="65B66D82"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Unidad de Acceso a la Justicia</w:t>
      </w:r>
    </w:p>
    <w:p w14:paraId="2293F902"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Comisión de Acceso a la Justicia</w:t>
      </w:r>
    </w:p>
    <w:p w14:paraId="21C480F8"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Subcomisión de Acceso a la Justicia de Personas con discapacidad</w:t>
      </w:r>
    </w:p>
    <w:p w14:paraId="0A946943"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Subcomisión de Personas Adultas mayores</w:t>
      </w:r>
    </w:p>
    <w:p w14:paraId="7A96E788"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Subcomisión de Acceso a la Justicia de Pueblos Indígenas</w:t>
      </w:r>
    </w:p>
    <w:p w14:paraId="0A3D5574"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lastRenderedPageBreak/>
        <w:t>Subcomisión de Acceso a la Justicia de las Niñas, Niños y Adolescentes en Costa Rica</w:t>
      </w:r>
    </w:p>
    <w:p w14:paraId="6E03FF28"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Subcomisión de Penal Juvenil</w:t>
      </w:r>
    </w:p>
    <w:p w14:paraId="2A608E54"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Subcomisión de Acceso a la justicia de las personas en condición de vulnerabilidad.</w:t>
      </w:r>
    </w:p>
    <w:p w14:paraId="5540FC77" w14:textId="77777777" w:rsidR="007D41C0"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Comisión Nacional para el Mejoramiento de la Administración de Justicia</w:t>
      </w:r>
    </w:p>
    <w:p w14:paraId="1BCEE98F" w14:textId="392233CD" w:rsidR="00E01589" w:rsidRPr="007D41C0" w:rsidRDefault="007D41C0"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Subcomisión de personas migrantes y refugiadas</w:t>
      </w:r>
    </w:p>
    <w:p w14:paraId="775FBC1A" w14:textId="37AA5014" w:rsidR="00E01589" w:rsidRPr="007D41C0" w:rsidRDefault="00E01589" w:rsidP="007D41C0">
      <w:pPr>
        <w:pStyle w:val="Prrafodelista"/>
        <w:numPr>
          <w:ilvl w:val="0"/>
          <w:numId w:val="71"/>
        </w:numPr>
        <w:spacing w:after="0" w:line="240" w:lineRule="auto"/>
        <w:rPr>
          <w:rFonts w:ascii="Book Antiqua" w:hAnsi="Book Antiqua" w:cs="Book Antiqua"/>
          <w:sz w:val="24"/>
          <w:szCs w:val="24"/>
        </w:rPr>
      </w:pPr>
      <w:r w:rsidRPr="007D41C0">
        <w:rPr>
          <w:rFonts w:ascii="Book Antiqua" w:hAnsi="Book Antiqua" w:cs="Book Antiqua"/>
          <w:sz w:val="24"/>
          <w:szCs w:val="24"/>
        </w:rPr>
        <w:t>Archivo</w:t>
      </w:r>
    </w:p>
    <w:p w14:paraId="2EC01E9E" w14:textId="07AC0EBC" w:rsidR="00E01589" w:rsidRDefault="00E01589" w:rsidP="00E01589">
      <w:pPr>
        <w:spacing w:after="0" w:line="240" w:lineRule="auto"/>
        <w:rPr>
          <w:rFonts w:ascii="Book Antiqua" w:hAnsi="Book Antiqua" w:cs="Book Antiqua"/>
          <w:sz w:val="24"/>
          <w:szCs w:val="24"/>
          <w:lang w:val="es-ES"/>
        </w:rPr>
      </w:pPr>
    </w:p>
    <w:p w14:paraId="6EBDEAE8" w14:textId="06E9B15C" w:rsidR="00E01589" w:rsidRDefault="00E01589" w:rsidP="00E01589">
      <w:pPr>
        <w:spacing w:after="0" w:line="240" w:lineRule="auto"/>
        <w:rPr>
          <w:rFonts w:ascii="Book Antiqua" w:hAnsi="Book Antiqua" w:cs="Book Antiqua"/>
          <w:sz w:val="24"/>
          <w:szCs w:val="24"/>
          <w:lang w:val="es-ES"/>
        </w:rPr>
      </w:pPr>
    </w:p>
    <w:p w14:paraId="1B635FE7" w14:textId="3359B4F8" w:rsidR="00E01589" w:rsidRPr="00497441" w:rsidRDefault="00E01589" w:rsidP="00E01589">
      <w:pPr>
        <w:spacing w:after="0" w:line="240" w:lineRule="auto"/>
        <w:rPr>
          <w:rFonts w:ascii="Book Antiqua" w:hAnsi="Book Antiqua" w:cs="Book Antiqua"/>
          <w:sz w:val="24"/>
          <w:szCs w:val="24"/>
          <w:lang w:val="es-ES"/>
        </w:rPr>
      </w:pPr>
      <w:proofErr w:type="spellStart"/>
      <w:r>
        <w:rPr>
          <w:rFonts w:ascii="Book Antiqua" w:hAnsi="Book Antiqua" w:cs="Book Antiqua"/>
          <w:sz w:val="24"/>
          <w:szCs w:val="24"/>
          <w:lang w:val="es-ES"/>
        </w:rPr>
        <w:t>rqp</w:t>
      </w:r>
      <w:proofErr w:type="spellEnd"/>
    </w:p>
    <w:p w14:paraId="4E62E5DA" w14:textId="5B849098" w:rsidR="00E01589" w:rsidRDefault="00E01589" w:rsidP="00E01589">
      <w:pPr>
        <w:pStyle w:val="Textoindependiente2"/>
        <w:spacing w:after="0" w:line="240" w:lineRule="auto"/>
        <w:rPr>
          <w:rFonts w:ascii="Book Antiqua" w:hAnsi="Book Antiqua" w:cs="Book Antiqua"/>
        </w:rPr>
      </w:pPr>
      <w:r w:rsidRPr="00497441">
        <w:rPr>
          <w:rFonts w:ascii="Book Antiqua" w:hAnsi="Book Antiqua" w:cs="Book Antiqua"/>
        </w:rPr>
        <w:t>Ref.</w:t>
      </w:r>
      <w:r>
        <w:rPr>
          <w:rFonts w:ascii="Book Antiqua" w:hAnsi="Book Antiqua" w:cs="Book Antiqua"/>
        </w:rPr>
        <w:t>577-2022</w:t>
      </w:r>
    </w:p>
    <w:p w14:paraId="180F1405" w14:textId="77777777" w:rsidR="00E01589" w:rsidRDefault="00E01589" w:rsidP="00E01589">
      <w:pPr>
        <w:spacing w:after="0" w:line="240" w:lineRule="auto"/>
        <w:rPr>
          <w:rFonts w:ascii="Book Antiqua" w:eastAsia="Times New Roman" w:hAnsi="Book Antiqua" w:cs="Arial"/>
          <w:sz w:val="24"/>
          <w:szCs w:val="24"/>
          <w:lang w:val="pt-BR" w:eastAsia="es-ES"/>
        </w:rPr>
      </w:pPr>
      <w:r>
        <w:rPr>
          <w:rFonts w:ascii="Book Antiqua" w:eastAsia="Times New Roman" w:hAnsi="Book Antiqua" w:cs="Arial"/>
          <w:sz w:val="24"/>
          <w:szCs w:val="24"/>
          <w:lang w:val="pt-BR" w:eastAsia="es-ES"/>
        </w:rPr>
        <w:br w:type="page"/>
      </w:r>
    </w:p>
    <w:p w14:paraId="7B4ED35F" w14:textId="137AD148" w:rsidR="00722521" w:rsidRPr="000B170B" w:rsidRDefault="00E01589" w:rsidP="00934B67">
      <w:pPr>
        <w:spacing w:after="0" w:line="240" w:lineRule="auto"/>
        <w:rPr>
          <w:rFonts w:ascii="Book Antiqua" w:eastAsia="Times New Roman" w:hAnsi="Book Antiqua" w:cs="Arial"/>
          <w:sz w:val="24"/>
          <w:szCs w:val="24"/>
          <w:lang w:val="pt-BR" w:eastAsia="es-ES"/>
        </w:rPr>
      </w:pPr>
      <w:r>
        <w:rPr>
          <w:rFonts w:ascii="Book Antiqua" w:eastAsia="Times New Roman" w:hAnsi="Book Antiqua" w:cs="Arial"/>
          <w:sz w:val="24"/>
          <w:szCs w:val="24"/>
          <w:lang w:val="pt-BR" w:eastAsia="es-ES"/>
        </w:rPr>
        <w:lastRenderedPageBreak/>
        <w:t>06</w:t>
      </w:r>
      <w:r w:rsidR="008028FE">
        <w:rPr>
          <w:rFonts w:ascii="Book Antiqua" w:eastAsia="Times New Roman" w:hAnsi="Book Antiqua" w:cs="Arial"/>
          <w:sz w:val="24"/>
          <w:szCs w:val="24"/>
          <w:lang w:val="pt-BR" w:eastAsia="es-ES"/>
        </w:rPr>
        <w:t xml:space="preserve"> </w:t>
      </w:r>
      <w:r w:rsidR="00B631C6">
        <w:rPr>
          <w:rFonts w:ascii="Book Antiqua" w:eastAsia="Times New Roman" w:hAnsi="Book Antiqua" w:cs="Arial"/>
          <w:sz w:val="24"/>
          <w:szCs w:val="24"/>
          <w:lang w:val="pt-BR" w:eastAsia="es-ES"/>
        </w:rPr>
        <w:t xml:space="preserve">de </w:t>
      </w:r>
      <w:proofErr w:type="spellStart"/>
      <w:r w:rsidR="00B631C6">
        <w:rPr>
          <w:rFonts w:ascii="Book Antiqua" w:eastAsia="Times New Roman" w:hAnsi="Book Antiqua" w:cs="Arial"/>
          <w:sz w:val="24"/>
          <w:szCs w:val="24"/>
          <w:lang w:val="pt-BR" w:eastAsia="es-ES"/>
        </w:rPr>
        <w:t>octubre</w:t>
      </w:r>
      <w:proofErr w:type="spellEnd"/>
      <w:r w:rsidR="008B5B15" w:rsidRPr="000B170B">
        <w:rPr>
          <w:rFonts w:ascii="Book Antiqua" w:eastAsia="Times New Roman" w:hAnsi="Book Antiqua" w:cs="Arial"/>
          <w:sz w:val="24"/>
          <w:szCs w:val="24"/>
          <w:lang w:val="pt-BR" w:eastAsia="es-ES"/>
        </w:rPr>
        <w:t xml:space="preserve"> </w:t>
      </w:r>
      <w:r w:rsidR="009B0C25" w:rsidRPr="000B170B">
        <w:rPr>
          <w:rFonts w:ascii="Book Antiqua" w:eastAsia="Times New Roman" w:hAnsi="Book Antiqua" w:cs="Arial"/>
          <w:sz w:val="24"/>
          <w:szCs w:val="24"/>
          <w:lang w:val="pt-BR" w:eastAsia="es-ES"/>
        </w:rPr>
        <w:t>de</w:t>
      </w:r>
      <w:r w:rsidR="009B0C25">
        <w:rPr>
          <w:rFonts w:ascii="Book Antiqua" w:eastAsia="Times New Roman" w:hAnsi="Book Antiqua" w:cs="Arial"/>
          <w:sz w:val="24"/>
          <w:szCs w:val="24"/>
          <w:lang w:val="pt-BR" w:eastAsia="es-ES"/>
        </w:rPr>
        <w:t xml:space="preserve">l </w:t>
      </w:r>
      <w:r w:rsidR="009B0C25" w:rsidRPr="000B170B">
        <w:rPr>
          <w:rFonts w:ascii="Book Antiqua" w:eastAsia="Times New Roman" w:hAnsi="Book Antiqua" w:cs="Arial"/>
          <w:sz w:val="24"/>
          <w:szCs w:val="24"/>
          <w:lang w:val="pt-BR" w:eastAsia="es-ES"/>
        </w:rPr>
        <w:t>2022</w:t>
      </w:r>
    </w:p>
    <w:p w14:paraId="36BF96B4" w14:textId="77777777" w:rsidR="00157381" w:rsidRDefault="00157381" w:rsidP="00722521">
      <w:pPr>
        <w:spacing w:after="0" w:line="240" w:lineRule="auto"/>
        <w:rPr>
          <w:rFonts w:ascii="Book Antiqua" w:eastAsia="Times New Roman" w:hAnsi="Book Antiqua" w:cs="Arial"/>
          <w:sz w:val="24"/>
          <w:szCs w:val="24"/>
          <w:lang w:val="pt-BR" w:eastAsia="es-ES"/>
        </w:rPr>
      </w:pPr>
    </w:p>
    <w:p w14:paraId="665474B2" w14:textId="39C00F6A" w:rsidR="001B55A7" w:rsidRDefault="001B55A7" w:rsidP="00722521">
      <w:pPr>
        <w:spacing w:after="0" w:line="240" w:lineRule="auto"/>
        <w:rPr>
          <w:rFonts w:ascii="Book Antiqua" w:eastAsia="Times New Roman" w:hAnsi="Book Antiqua" w:cs="Arial"/>
          <w:sz w:val="24"/>
          <w:szCs w:val="24"/>
          <w:lang w:val="pt-BR" w:eastAsia="es-ES"/>
        </w:rPr>
      </w:pPr>
    </w:p>
    <w:p w14:paraId="181C290E" w14:textId="77777777" w:rsidR="00AA24DD" w:rsidRPr="000B170B" w:rsidRDefault="00AA24DD" w:rsidP="00722521">
      <w:pPr>
        <w:spacing w:after="0" w:line="240" w:lineRule="auto"/>
        <w:rPr>
          <w:rFonts w:ascii="Book Antiqua" w:eastAsia="Times New Roman" w:hAnsi="Book Antiqua" w:cs="Arial"/>
          <w:sz w:val="24"/>
          <w:szCs w:val="24"/>
          <w:lang w:val="pt-BR" w:eastAsia="es-ES"/>
        </w:rPr>
      </w:pPr>
    </w:p>
    <w:p w14:paraId="034682B4" w14:textId="77777777" w:rsidR="00AA24DD" w:rsidRDefault="00AA24DD" w:rsidP="00AA24DD">
      <w:pPr>
        <w:spacing w:after="0" w:line="240" w:lineRule="auto"/>
        <w:rPr>
          <w:rFonts w:ascii="Book Antiqua" w:eastAsia="Times New Roman" w:hAnsi="Book Antiqua" w:cs="Arial"/>
          <w:sz w:val="24"/>
          <w:szCs w:val="24"/>
          <w:lang w:eastAsia="es-ES"/>
        </w:rPr>
      </w:pPr>
      <w:r w:rsidRPr="00AA24DD">
        <w:rPr>
          <w:rFonts w:ascii="Book Antiqua" w:eastAsia="Times New Roman" w:hAnsi="Book Antiqua" w:cs="Arial"/>
          <w:sz w:val="24"/>
          <w:szCs w:val="24"/>
          <w:lang w:eastAsia="es-ES"/>
        </w:rPr>
        <w:t>Lic</w:t>
      </w:r>
      <w:r>
        <w:rPr>
          <w:rFonts w:ascii="Book Antiqua" w:eastAsia="Times New Roman" w:hAnsi="Book Antiqua" w:cs="Arial"/>
          <w:sz w:val="24"/>
          <w:szCs w:val="24"/>
          <w:lang w:eastAsia="es-ES"/>
        </w:rPr>
        <w:t>enciada</w:t>
      </w:r>
    </w:p>
    <w:p w14:paraId="22482705" w14:textId="0F1066DA" w:rsidR="00AA24DD" w:rsidRPr="00AA24DD" w:rsidRDefault="00AA24DD" w:rsidP="00AA24DD">
      <w:pPr>
        <w:spacing w:after="0" w:line="240" w:lineRule="auto"/>
        <w:rPr>
          <w:rFonts w:ascii="Book Antiqua" w:eastAsia="Times New Roman" w:hAnsi="Book Antiqua" w:cs="Arial"/>
          <w:sz w:val="24"/>
          <w:szCs w:val="24"/>
          <w:lang w:eastAsia="es-ES"/>
        </w:rPr>
      </w:pPr>
      <w:r w:rsidRPr="00AA24DD">
        <w:rPr>
          <w:rFonts w:ascii="Book Antiqua" w:eastAsia="Times New Roman" w:hAnsi="Book Antiqua" w:cs="Arial"/>
          <w:sz w:val="24"/>
          <w:szCs w:val="24"/>
          <w:lang w:eastAsia="es-ES"/>
        </w:rPr>
        <w:t>Nacira Valverde Bermúdez</w:t>
      </w:r>
    </w:p>
    <w:p w14:paraId="05476797" w14:textId="450DB405" w:rsidR="00157381" w:rsidRPr="00157381" w:rsidRDefault="00AA24DD" w:rsidP="00AA24DD">
      <w:pPr>
        <w:spacing w:after="0" w:line="240" w:lineRule="auto"/>
        <w:rPr>
          <w:rFonts w:ascii="Book Antiqua" w:eastAsia="Times New Roman" w:hAnsi="Book Antiqua" w:cs="Arial"/>
          <w:sz w:val="24"/>
          <w:szCs w:val="24"/>
          <w:lang w:eastAsia="es-ES"/>
        </w:rPr>
      </w:pPr>
      <w:r w:rsidRPr="00AA24DD">
        <w:rPr>
          <w:rFonts w:ascii="Book Antiqua" w:eastAsia="Times New Roman" w:hAnsi="Book Antiqua" w:cs="Arial"/>
          <w:sz w:val="24"/>
          <w:szCs w:val="24"/>
          <w:lang w:eastAsia="es-ES"/>
        </w:rPr>
        <w:t xml:space="preserve">Directora </w:t>
      </w:r>
      <w:proofErr w:type="spellStart"/>
      <w:r w:rsidRPr="00AA24DD">
        <w:rPr>
          <w:rFonts w:ascii="Book Antiqua" w:eastAsia="Times New Roman" w:hAnsi="Book Antiqua" w:cs="Arial"/>
          <w:sz w:val="24"/>
          <w:szCs w:val="24"/>
          <w:lang w:eastAsia="es-ES"/>
        </w:rPr>
        <w:t>a.i.</w:t>
      </w:r>
      <w:proofErr w:type="spellEnd"/>
      <w:r w:rsidRPr="00AA24DD">
        <w:rPr>
          <w:rFonts w:ascii="Book Antiqua" w:eastAsia="Times New Roman" w:hAnsi="Book Antiqua" w:cs="Arial"/>
          <w:sz w:val="24"/>
          <w:szCs w:val="24"/>
          <w:lang w:eastAsia="es-ES"/>
        </w:rPr>
        <w:t xml:space="preserve"> de Planificación</w:t>
      </w:r>
    </w:p>
    <w:p w14:paraId="7B8C77C6" w14:textId="77777777" w:rsidR="00AA24DD" w:rsidRDefault="00AA24DD" w:rsidP="00157381">
      <w:pPr>
        <w:spacing w:after="0" w:line="240" w:lineRule="auto"/>
        <w:rPr>
          <w:rFonts w:ascii="Book Antiqua" w:eastAsia="Times New Roman" w:hAnsi="Book Antiqua" w:cs="Arial"/>
          <w:sz w:val="24"/>
          <w:szCs w:val="24"/>
          <w:lang w:eastAsia="es-ES"/>
        </w:rPr>
      </w:pPr>
    </w:p>
    <w:p w14:paraId="4E3609FA" w14:textId="77777777" w:rsidR="00AA24DD" w:rsidRDefault="00AA24DD" w:rsidP="00157381">
      <w:pPr>
        <w:spacing w:after="0" w:line="240" w:lineRule="auto"/>
        <w:rPr>
          <w:rFonts w:ascii="Book Antiqua" w:eastAsia="Times New Roman" w:hAnsi="Book Antiqua" w:cs="Arial"/>
          <w:sz w:val="24"/>
          <w:szCs w:val="24"/>
          <w:lang w:eastAsia="es-ES"/>
        </w:rPr>
      </w:pPr>
    </w:p>
    <w:p w14:paraId="1F5DBB83" w14:textId="08A203F2" w:rsidR="00157381" w:rsidRPr="00157381" w:rsidRDefault="00157381" w:rsidP="00157381">
      <w:pPr>
        <w:spacing w:after="0" w:line="240" w:lineRule="auto"/>
        <w:rPr>
          <w:rFonts w:ascii="Book Antiqua" w:eastAsia="Times New Roman" w:hAnsi="Book Antiqua" w:cs="Arial"/>
          <w:sz w:val="24"/>
          <w:szCs w:val="24"/>
          <w:lang w:eastAsia="es-ES"/>
        </w:rPr>
      </w:pPr>
      <w:r w:rsidRPr="00157381">
        <w:rPr>
          <w:rFonts w:ascii="Book Antiqua" w:eastAsia="Times New Roman" w:hAnsi="Book Antiqua" w:cs="Arial"/>
          <w:sz w:val="24"/>
          <w:szCs w:val="24"/>
          <w:lang w:eastAsia="es-ES"/>
        </w:rPr>
        <w:t>Estimad</w:t>
      </w:r>
      <w:r w:rsidR="00AA24DD">
        <w:rPr>
          <w:rFonts w:ascii="Book Antiqua" w:eastAsia="Times New Roman" w:hAnsi="Book Antiqua" w:cs="Arial"/>
          <w:sz w:val="24"/>
          <w:szCs w:val="24"/>
          <w:lang w:eastAsia="es-ES"/>
        </w:rPr>
        <w:t>a señora</w:t>
      </w:r>
      <w:r w:rsidRPr="00157381">
        <w:rPr>
          <w:rFonts w:ascii="Book Antiqua" w:eastAsia="Times New Roman" w:hAnsi="Book Antiqua" w:cs="Arial"/>
          <w:sz w:val="24"/>
          <w:szCs w:val="24"/>
          <w:lang w:eastAsia="es-ES"/>
        </w:rPr>
        <w:t>:</w:t>
      </w:r>
    </w:p>
    <w:p w14:paraId="69EF5825" w14:textId="77777777" w:rsidR="00157381" w:rsidRPr="003C21B7" w:rsidRDefault="00157381" w:rsidP="00157381">
      <w:pPr>
        <w:spacing w:after="0" w:line="360" w:lineRule="auto"/>
        <w:jc w:val="both"/>
        <w:rPr>
          <w:rFonts w:ascii="Book Antiqua" w:eastAsia="Times New Roman" w:hAnsi="Book Antiqua" w:cs="Arial"/>
          <w:lang w:eastAsia="es-ES"/>
        </w:rPr>
      </w:pPr>
    </w:p>
    <w:p w14:paraId="2F3A344A" w14:textId="5A2EE3CF" w:rsidR="00917A96" w:rsidRPr="00AA63CE" w:rsidRDefault="00917A96" w:rsidP="00917A96">
      <w:pPr>
        <w:jc w:val="both"/>
        <w:rPr>
          <w:rFonts w:ascii="Book Antiqua" w:hAnsi="Book Antiqua"/>
          <w:sz w:val="24"/>
          <w:szCs w:val="24"/>
        </w:rPr>
      </w:pPr>
      <w:bookmarkStart w:id="0" w:name="_Hlk68609036"/>
      <w:r w:rsidRPr="00AA63CE">
        <w:rPr>
          <w:rFonts w:ascii="Book Antiqua" w:hAnsi="Book Antiqua"/>
          <w:sz w:val="24"/>
          <w:szCs w:val="24"/>
        </w:rPr>
        <w:t xml:space="preserve">En relación con el oficio </w:t>
      </w:r>
      <w:r>
        <w:rPr>
          <w:rFonts w:ascii="Book Antiqua" w:hAnsi="Book Antiqua"/>
          <w:iCs/>
          <w:sz w:val="24"/>
          <w:szCs w:val="24"/>
        </w:rPr>
        <w:t>1095-2020</w:t>
      </w:r>
      <w:r w:rsidRPr="00AA63CE">
        <w:rPr>
          <w:rFonts w:ascii="Book Antiqua" w:hAnsi="Book Antiqua"/>
          <w:iCs/>
          <w:sz w:val="24"/>
          <w:szCs w:val="24"/>
        </w:rPr>
        <w:t xml:space="preserve"> </w:t>
      </w:r>
      <w:r w:rsidRPr="00AA63CE">
        <w:rPr>
          <w:rFonts w:ascii="Book Antiqua" w:hAnsi="Book Antiqua"/>
          <w:sz w:val="24"/>
          <w:szCs w:val="24"/>
        </w:rPr>
        <w:t xml:space="preserve">de </w:t>
      </w:r>
      <w:r>
        <w:rPr>
          <w:rFonts w:ascii="Book Antiqua" w:hAnsi="Book Antiqua"/>
          <w:sz w:val="24"/>
          <w:szCs w:val="24"/>
        </w:rPr>
        <w:t>l</w:t>
      </w:r>
      <w:r w:rsidRPr="00AA63CE">
        <w:rPr>
          <w:rFonts w:ascii="Book Antiqua" w:hAnsi="Book Antiqua"/>
          <w:sz w:val="24"/>
          <w:szCs w:val="24"/>
        </w:rPr>
        <w:t xml:space="preserve">a Secretaría de la Corte, en donde se comunica el acuerdo </w:t>
      </w:r>
      <w:r>
        <w:rPr>
          <w:rFonts w:ascii="Book Antiqua" w:hAnsi="Book Antiqua"/>
          <w:sz w:val="24"/>
          <w:szCs w:val="24"/>
        </w:rPr>
        <w:t xml:space="preserve">tomado </w:t>
      </w:r>
      <w:r w:rsidR="0092584F">
        <w:rPr>
          <w:rFonts w:ascii="Book Antiqua" w:hAnsi="Book Antiqua"/>
          <w:sz w:val="24"/>
          <w:szCs w:val="24"/>
        </w:rPr>
        <w:t>Corte Plena</w:t>
      </w:r>
      <w:r>
        <w:rPr>
          <w:rFonts w:ascii="Book Antiqua" w:hAnsi="Book Antiqua"/>
          <w:sz w:val="24"/>
          <w:szCs w:val="24"/>
        </w:rPr>
        <w:t xml:space="preserve"> en sesión 02-2020, celebrada </w:t>
      </w:r>
      <w:r w:rsidRPr="00AA63CE">
        <w:rPr>
          <w:rFonts w:ascii="Book Antiqua" w:hAnsi="Book Antiqua"/>
          <w:color w:val="000000" w:themeColor="text1"/>
          <w:sz w:val="24"/>
          <w:szCs w:val="24"/>
          <w:lang w:val="es-ES"/>
        </w:rPr>
        <w:t xml:space="preserve">el </w:t>
      </w:r>
      <w:r>
        <w:rPr>
          <w:rFonts w:ascii="Book Antiqua" w:hAnsi="Book Antiqua"/>
          <w:color w:val="000000" w:themeColor="text1"/>
          <w:sz w:val="24"/>
          <w:szCs w:val="24"/>
          <w:lang w:val="es-ES"/>
        </w:rPr>
        <w:t>13</w:t>
      </w:r>
      <w:r w:rsidRPr="00AC7100">
        <w:rPr>
          <w:rFonts w:ascii="Book Antiqua" w:hAnsi="Book Antiqua"/>
          <w:color w:val="000000" w:themeColor="text1"/>
          <w:sz w:val="24"/>
          <w:szCs w:val="24"/>
          <w:lang w:val="es-ES"/>
        </w:rPr>
        <w:t xml:space="preserve"> de </w:t>
      </w:r>
      <w:r>
        <w:rPr>
          <w:rFonts w:ascii="Book Antiqua" w:hAnsi="Book Antiqua"/>
          <w:color w:val="000000" w:themeColor="text1"/>
          <w:sz w:val="24"/>
          <w:szCs w:val="24"/>
          <w:lang w:val="es-ES"/>
        </w:rPr>
        <w:t>enero</w:t>
      </w:r>
      <w:r w:rsidRPr="00AC7100">
        <w:rPr>
          <w:rFonts w:ascii="Book Antiqua" w:hAnsi="Book Antiqua"/>
          <w:color w:val="000000" w:themeColor="text1"/>
          <w:sz w:val="24"/>
          <w:szCs w:val="24"/>
          <w:lang w:val="es-ES"/>
        </w:rPr>
        <w:t xml:space="preserve"> de 2020,</w:t>
      </w:r>
      <w:r w:rsidRPr="00AA63CE">
        <w:rPr>
          <w:rFonts w:ascii="Book Antiqua" w:hAnsi="Book Antiqua"/>
          <w:color w:val="000000" w:themeColor="text1"/>
          <w:sz w:val="24"/>
          <w:szCs w:val="24"/>
          <w:lang w:val="es-ES"/>
        </w:rPr>
        <w:t xml:space="preserve"> </w:t>
      </w:r>
      <w:bookmarkStart w:id="1" w:name="_Toc51603604"/>
      <w:r w:rsidRPr="00AA63CE">
        <w:rPr>
          <w:rFonts w:ascii="Book Antiqua" w:hAnsi="Book Antiqua"/>
          <w:sz w:val="24"/>
          <w:szCs w:val="24"/>
        </w:rPr>
        <w:t>artículo X</w:t>
      </w:r>
      <w:r>
        <w:rPr>
          <w:rFonts w:ascii="Book Antiqua" w:hAnsi="Book Antiqua"/>
          <w:sz w:val="24"/>
          <w:szCs w:val="24"/>
        </w:rPr>
        <w:t>XXII</w:t>
      </w:r>
      <w:bookmarkStart w:id="2" w:name="x__Toc55917650"/>
      <w:bookmarkEnd w:id="1"/>
      <w:r w:rsidRPr="00AA63CE">
        <w:rPr>
          <w:rFonts w:ascii="Book Antiqua" w:hAnsi="Book Antiqua"/>
          <w:sz w:val="24"/>
          <w:szCs w:val="24"/>
        </w:rPr>
        <w:t xml:space="preserve">, </w:t>
      </w:r>
      <w:r>
        <w:rPr>
          <w:rFonts w:ascii="Book Antiqua" w:hAnsi="Book Antiqua"/>
          <w:sz w:val="24"/>
          <w:szCs w:val="24"/>
        </w:rPr>
        <w:t>donde</w:t>
      </w:r>
      <w:r w:rsidRPr="00AA63CE">
        <w:rPr>
          <w:rFonts w:ascii="Book Antiqua" w:hAnsi="Book Antiqua"/>
          <w:sz w:val="24"/>
          <w:szCs w:val="24"/>
        </w:rPr>
        <w:t xml:space="preserve"> se conoció el informe </w:t>
      </w:r>
      <w:r w:rsidRPr="00942961">
        <w:rPr>
          <w:rFonts w:ascii="Book Antiqua" w:hAnsi="Book Antiqua"/>
          <w:sz w:val="24"/>
          <w:szCs w:val="24"/>
        </w:rPr>
        <w:t>1995-PLA-PE-2019</w:t>
      </w:r>
      <w:r w:rsidRPr="00AA63CE">
        <w:rPr>
          <w:rFonts w:ascii="Book Antiqua" w:hAnsi="Book Antiqua"/>
          <w:sz w:val="24"/>
          <w:szCs w:val="24"/>
        </w:rPr>
        <w:t xml:space="preserve">, </w:t>
      </w:r>
      <w:r w:rsidRPr="00942961">
        <w:rPr>
          <w:rFonts w:ascii="Book Antiqua" w:hAnsi="Book Antiqua"/>
          <w:sz w:val="24"/>
          <w:szCs w:val="24"/>
        </w:rPr>
        <w:t>relacionado con la propuesta para implementar la metodología para la confección y aprobación de Políticas Institucionales</w:t>
      </w:r>
      <w:r w:rsidRPr="00AA63CE">
        <w:rPr>
          <w:rFonts w:ascii="Book Antiqua" w:hAnsi="Book Antiqua"/>
          <w:sz w:val="24"/>
          <w:szCs w:val="24"/>
        </w:rPr>
        <w:t xml:space="preserve"> y en el cual </w:t>
      </w:r>
      <w:r>
        <w:rPr>
          <w:rFonts w:ascii="Book Antiqua" w:hAnsi="Book Antiqua"/>
          <w:sz w:val="24"/>
          <w:szCs w:val="24"/>
        </w:rPr>
        <w:t>se</w:t>
      </w:r>
      <w:r w:rsidRPr="00AA63CE">
        <w:rPr>
          <w:rFonts w:ascii="Book Antiqua" w:hAnsi="Book Antiqua"/>
          <w:sz w:val="24"/>
          <w:szCs w:val="24"/>
        </w:rPr>
        <w:t xml:space="preserve"> </w:t>
      </w:r>
      <w:bookmarkEnd w:id="2"/>
      <w:r>
        <w:rPr>
          <w:rFonts w:ascii="Book Antiqua" w:hAnsi="Book Antiqua"/>
          <w:sz w:val="24"/>
          <w:szCs w:val="24"/>
        </w:rPr>
        <w:t>dispuso</w:t>
      </w:r>
      <w:r w:rsidRPr="00AA63CE">
        <w:rPr>
          <w:rFonts w:ascii="Book Antiqua" w:hAnsi="Book Antiqua"/>
          <w:sz w:val="24"/>
          <w:szCs w:val="24"/>
        </w:rPr>
        <w:t>:</w:t>
      </w:r>
    </w:p>
    <w:bookmarkEnd w:id="0"/>
    <w:p w14:paraId="66F4CBCE" w14:textId="77777777" w:rsidR="00917A96" w:rsidRDefault="00917A96" w:rsidP="00917A96">
      <w:pPr>
        <w:pStyle w:val="Prrafodelista3"/>
        <w:widowControl w:val="0"/>
        <w:spacing w:line="276" w:lineRule="auto"/>
        <w:ind w:left="567" w:right="567"/>
        <w:rPr>
          <w:rFonts w:ascii="Book Antiqua" w:hAnsi="Book Antiqua"/>
          <w:i/>
          <w:iCs/>
          <w:sz w:val="24"/>
          <w:szCs w:val="24"/>
        </w:rPr>
      </w:pPr>
      <w:r w:rsidRPr="00AA63CE">
        <w:rPr>
          <w:rFonts w:ascii="Book Antiqua" w:hAnsi="Book Antiqua"/>
          <w:b/>
          <w:bCs/>
          <w:i/>
          <w:iCs/>
          <w:sz w:val="24"/>
          <w:szCs w:val="24"/>
        </w:rPr>
        <w:t xml:space="preserve">“1.) </w:t>
      </w:r>
      <w:r w:rsidRPr="00716896">
        <w:rPr>
          <w:rFonts w:ascii="Book Antiqua" w:hAnsi="Book Antiqua"/>
          <w:i/>
          <w:iCs/>
          <w:sz w:val="24"/>
          <w:szCs w:val="24"/>
        </w:rPr>
        <w:t>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w:t>
      </w:r>
    </w:p>
    <w:p w14:paraId="583B7E44" w14:textId="77777777" w:rsidR="00917A96" w:rsidRDefault="00917A96" w:rsidP="00917A96">
      <w:pPr>
        <w:pStyle w:val="Prrafodelista3"/>
        <w:widowControl w:val="0"/>
        <w:ind w:left="0" w:firstLine="709"/>
        <w:rPr>
          <w:rFonts w:ascii="Book Antiqua" w:hAnsi="Book Antiqua"/>
          <w:i/>
          <w:iCs/>
          <w:sz w:val="24"/>
          <w:szCs w:val="24"/>
        </w:rPr>
      </w:pPr>
    </w:p>
    <w:p w14:paraId="7D67EE23" w14:textId="4A7E1D13" w:rsidR="00917A96" w:rsidRDefault="00917A96" w:rsidP="00917A96">
      <w:pPr>
        <w:pStyle w:val="Prrafodelista3"/>
        <w:widowControl w:val="0"/>
        <w:spacing w:line="276" w:lineRule="auto"/>
        <w:ind w:left="567" w:right="567"/>
        <w:rPr>
          <w:rFonts w:ascii="Book Antiqua" w:hAnsi="Book Antiqua"/>
          <w:i/>
          <w:iCs/>
          <w:sz w:val="24"/>
          <w:szCs w:val="24"/>
        </w:rPr>
      </w:pPr>
      <w:r w:rsidRPr="0060531B">
        <w:rPr>
          <w:rFonts w:ascii="Book Antiqua" w:hAnsi="Book Antiqua"/>
          <w:b/>
          <w:bCs/>
          <w:i/>
          <w:iCs/>
          <w:sz w:val="24"/>
          <w:szCs w:val="24"/>
        </w:rPr>
        <w:t>2.)</w:t>
      </w:r>
      <w:r>
        <w:rPr>
          <w:rFonts w:ascii="Book Antiqua" w:hAnsi="Book Antiqua"/>
          <w:i/>
          <w:iCs/>
          <w:sz w:val="24"/>
          <w:szCs w:val="24"/>
        </w:rPr>
        <w:t xml:space="preserve"> </w:t>
      </w:r>
      <w:r w:rsidRPr="0060531B">
        <w:rPr>
          <w:rFonts w:ascii="Book Antiqua" w:hAnsi="Book Antiqua"/>
          <w:i/>
          <w:iCs/>
          <w:sz w:val="24"/>
          <w:szCs w:val="24"/>
        </w:rPr>
        <w:t>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r w:rsidR="00AA24DD">
        <w:rPr>
          <w:rFonts w:ascii="Book Antiqua" w:hAnsi="Book Antiqua"/>
          <w:i/>
          <w:iCs/>
          <w:sz w:val="24"/>
          <w:szCs w:val="24"/>
        </w:rPr>
        <w:t>.</w:t>
      </w:r>
    </w:p>
    <w:p w14:paraId="257B624E" w14:textId="77777777" w:rsidR="00A834AA" w:rsidRDefault="00A834AA" w:rsidP="00917A96">
      <w:pPr>
        <w:pStyle w:val="Prrafodelista3"/>
        <w:widowControl w:val="0"/>
        <w:spacing w:line="276" w:lineRule="auto"/>
        <w:ind w:left="567" w:right="567"/>
        <w:rPr>
          <w:rFonts w:ascii="Book Antiqua" w:hAnsi="Book Antiqua"/>
          <w:i/>
          <w:iCs/>
          <w:sz w:val="24"/>
          <w:szCs w:val="24"/>
        </w:rPr>
      </w:pPr>
    </w:p>
    <w:p w14:paraId="59027D01" w14:textId="070C967B" w:rsidR="00374F18" w:rsidRDefault="00917A96" w:rsidP="006F218A">
      <w:pPr>
        <w:pStyle w:val="NormalINFORMEMIDEPLAN"/>
      </w:pPr>
      <w:bookmarkStart w:id="3" w:name="_Hlk68609012"/>
      <w:r w:rsidRPr="147C2236">
        <w:t xml:space="preserve">Le informo que, en cumplimiento del acuerdo, se procede a realizar </w:t>
      </w:r>
      <w:bookmarkStart w:id="4" w:name="_Hlk115942201"/>
      <w:r>
        <w:t>la evaluación a las Políticas Institucionales del Poder Judicial</w:t>
      </w:r>
      <w:bookmarkEnd w:id="3"/>
      <w:r w:rsidR="008F0221">
        <w:t xml:space="preserve"> </w:t>
      </w:r>
      <w:r w:rsidR="00374F18">
        <w:t>del 2021.</w:t>
      </w:r>
    </w:p>
    <w:bookmarkEnd w:id="4"/>
    <w:p w14:paraId="00469687" w14:textId="77777777" w:rsidR="00AA24DD" w:rsidRDefault="00AA24DD" w:rsidP="00157381">
      <w:pPr>
        <w:jc w:val="both"/>
        <w:rPr>
          <w:rFonts w:ascii="Book Antiqua" w:eastAsia="Times New Roman" w:hAnsi="Book Antiqua" w:cs="Arial"/>
          <w:sz w:val="24"/>
          <w:szCs w:val="24"/>
          <w:lang w:eastAsia="es-ES"/>
        </w:rPr>
      </w:pPr>
    </w:p>
    <w:p w14:paraId="01F2BFF7" w14:textId="2C9A1048" w:rsidR="00AA24DD" w:rsidRDefault="00157381" w:rsidP="00157381">
      <w:pPr>
        <w:jc w:val="both"/>
        <w:rPr>
          <w:rFonts w:ascii="Book Antiqua" w:eastAsia="Times New Roman" w:hAnsi="Book Antiqua" w:cs="Arial"/>
          <w:sz w:val="24"/>
          <w:szCs w:val="24"/>
          <w:lang w:eastAsia="es-ES"/>
        </w:rPr>
      </w:pPr>
      <w:r w:rsidRPr="00157381">
        <w:rPr>
          <w:rFonts w:ascii="Book Antiqua" w:eastAsia="Times New Roman" w:hAnsi="Book Antiqua" w:cs="Arial"/>
          <w:sz w:val="24"/>
          <w:szCs w:val="24"/>
          <w:lang w:eastAsia="es-ES"/>
        </w:rPr>
        <w:t>Este informe fue elaborado por el Lic. Andrey Rojas Monge, Profesional del Subproce</w:t>
      </w:r>
      <w:r w:rsidR="003E795B">
        <w:rPr>
          <w:rFonts w:ascii="Book Antiqua" w:eastAsia="Times New Roman" w:hAnsi="Book Antiqua" w:cs="Arial"/>
          <w:sz w:val="24"/>
          <w:szCs w:val="24"/>
          <w:lang w:eastAsia="es-ES"/>
        </w:rPr>
        <w:t>s</w:t>
      </w:r>
      <w:r w:rsidRPr="00157381">
        <w:rPr>
          <w:rFonts w:ascii="Book Antiqua" w:eastAsia="Times New Roman" w:hAnsi="Book Antiqua" w:cs="Arial"/>
          <w:sz w:val="24"/>
          <w:szCs w:val="24"/>
          <w:lang w:eastAsia="es-ES"/>
        </w:rPr>
        <w:t>o de Eva</w:t>
      </w:r>
      <w:r w:rsidR="00AA24DD">
        <w:rPr>
          <w:rFonts w:ascii="Book Antiqua" w:eastAsia="Times New Roman" w:hAnsi="Book Antiqua" w:cs="Arial"/>
          <w:sz w:val="24"/>
          <w:szCs w:val="24"/>
          <w:lang w:eastAsia="es-ES"/>
        </w:rPr>
        <w:t>luación de la Dirección de Planificación.</w:t>
      </w:r>
    </w:p>
    <w:p w14:paraId="1AAD2EAB" w14:textId="7582FFC1" w:rsidR="00AA24DD" w:rsidRDefault="00AA24DD" w:rsidP="00157381">
      <w:pPr>
        <w:jc w:val="both"/>
        <w:rPr>
          <w:rFonts w:ascii="Book Antiqua" w:eastAsia="Times New Roman" w:hAnsi="Book Antiqua" w:cs="Arial"/>
          <w:sz w:val="24"/>
          <w:szCs w:val="24"/>
          <w:lang w:eastAsia="es-ES"/>
        </w:rPr>
      </w:pPr>
    </w:p>
    <w:p w14:paraId="3D9A81FB" w14:textId="77777777" w:rsidR="00255D63" w:rsidRDefault="00255D63" w:rsidP="00157381">
      <w:pPr>
        <w:jc w:val="both"/>
        <w:rPr>
          <w:rFonts w:ascii="Book Antiqua" w:eastAsia="Times New Roman" w:hAnsi="Book Antiqua" w:cs="Arial"/>
          <w:sz w:val="24"/>
          <w:szCs w:val="24"/>
          <w:lang w:eastAsia="es-ES"/>
        </w:rPr>
      </w:pPr>
    </w:p>
    <w:p w14:paraId="05767FAC" w14:textId="77777777" w:rsidR="00157381" w:rsidRPr="00AA24DD" w:rsidRDefault="00157381" w:rsidP="00157381">
      <w:pPr>
        <w:spacing w:after="0" w:line="240" w:lineRule="auto"/>
        <w:jc w:val="both"/>
        <w:rPr>
          <w:rFonts w:ascii="Book Antiqua" w:eastAsia="Times New Roman" w:hAnsi="Book Antiqua" w:cs="Arial"/>
          <w:sz w:val="24"/>
          <w:szCs w:val="24"/>
          <w:lang w:val="es-MX" w:eastAsia="es-ES"/>
        </w:rPr>
      </w:pPr>
      <w:r w:rsidRPr="00AA24DD">
        <w:rPr>
          <w:rFonts w:ascii="Book Antiqua" w:eastAsia="Times New Roman" w:hAnsi="Book Antiqua" w:cs="Arial"/>
          <w:sz w:val="24"/>
          <w:szCs w:val="24"/>
          <w:lang w:val="es-MX" w:eastAsia="es-ES"/>
        </w:rPr>
        <w:lastRenderedPageBreak/>
        <w:t>Atentamente,</w:t>
      </w:r>
    </w:p>
    <w:p w14:paraId="05A950B8" w14:textId="2D6F708D" w:rsidR="00157381" w:rsidRPr="00AA24DD" w:rsidRDefault="00157381" w:rsidP="00157381">
      <w:pPr>
        <w:spacing w:after="0" w:line="240" w:lineRule="auto"/>
        <w:rPr>
          <w:rFonts w:ascii="Book Antiqua" w:eastAsia="Times New Roman" w:hAnsi="Book Antiqua" w:cs="Arial"/>
          <w:sz w:val="24"/>
          <w:szCs w:val="24"/>
          <w:lang w:val="es-MX" w:eastAsia="es-ES"/>
        </w:rPr>
      </w:pPr>
    </w:p>
    <w:p w14:paraId="273D9542" w14:textId="77777777" w:rsidR="00AA24DD" w:rsidRPr="00AA24DD" w:rsidRDefault="00AA24DD" w:rsidP="00157381">
      <w:pPr>
        <w:spacing w:after="0" w:line="240" w:lineRule="auto"/>
        <w:rPr>
          <w:rFonts w:ascii="Book Antiqua" w:eastAsia="Times New Roman" w:hAnsi="Book Antiqua" w:cs="Arial"/>
          <w:sz w:val="24"/>
          <w:szCs w:val="24"/>
          <w:lang w:val="es-MX" w:eastAsia="es-ES"/>
        </w:rPr>
      </w:pPr>
    </w:p>
    <w:p w14:paraId="2B206574" w14:textId="77777777" w:rsidR="0020273B" w:rsidRPr="00AA24DD" w:rsidRDefault="0020273B" w:rsidP="0020273B">
      <w:pPr>
        <w:spacing w:after="0" w:line="240" w:lineRule="auto"/>
        <w:rPr>
          <w:rFonts w:ascii="Book Antiqua" w:eastAsia="Times New Roman" w:hAnsi="Book Antiqua" w:cs="Arial"/>
          <w:sz w:val="24"/>
          <w:szCs w:val="24"/>
          <w:lang w:val="es-MX" w:eastAsia="es-ES"/>
        </w:rPr>
      </w:pPr>
      <w:bookmarkStart w:id="5" w:name="_Hlk115942178"/>
      <w:r w:rsidRPr="00AA24DD">
        <w:rPr>
          <w:rFonts w:ascii="Book Antiqua" w:eastAsia="Times New Roman" w:hAnsi="Book Antiqua" w:cs="Arial"/>
          <w:sz w:val="24"/>
          <w:szCs w:val="24"/>
          <w:lang w:val="es-MX" w:eastAsia="es-ES"/>
        </w:rPr>
        <w:t xml:space="preserve">Inga. Elena Gabriela Picado González, Jefa </w:t>
      </w:r>
      <w:proofErr w:type="spellStart"/>
      <w:r w:rsidRPr="00AA24DD">
        <w:rPr>
          <w:rFonts w:ascii="Book Antiqua" w:eastAsia="Times New Roman" w:hAnsi="Book Antiqua" w:cs="Arial"/>
          <w:sz w:val="24"/>
          <w:szCs w:val="24"/>
          <w:lang w:val="es-MX" w:eastAsia="es-ES"/>
        </w:rPr>
        <w:t>a.i.</w:t>
      </w:r>
      <w:proofErr w:type="spellEnd"/>
    </w:p>
    <w:p w14:paraId="3DDE7E49" w14:textId="3579D703" w:rsidR="00925CD8" w:rsidRPr="00AA24DD" w:rsidRDefault="0020273B" w:rsidP="00414FAD">
      <w:pPr>
        <w:rPr>
          <w:rFonts w:ascii="Book Antiqua" w:eastAsia="Times New Roman" w:hAnsi="Book Antiqua" w:cs="Arial"/>
          <w:sz w:val="24"/>
          <w:szCs w:val="24"/>
          <w:lang w:eastAsia="es-ES"/>
        </w:rPr>
      </w:pPr>
      <w:r w:rsidRPr="00AA24DD">
        <w:rPr>
          <w:rFonts w:ascii="Book Antiqua" w:eastAsia="Times New Roman" w:hAnsi="Book Antiqua" w:cs="Arial"/>
          <w:sz w:val="24"/>
          <w:szCs w:val="24"/>
          <w:lang w:eastAsia="es-ES"/>
        </w:rPr>
        <w:t>Subproceso de Evaluación</w:t>
      </w:r>
    </w:p>
    <w:bookmarkEnd w:id="5"/>
    <w:p w14:paraId="72F86B72" w14:textId="77777777" w:rsidR="007B3058" w:rsidRDefault="007B3058">
      <w:pPr>
        <w:rPr>
          <w:rFonts w:ascii="Book Antiqua" w:eastAsia="MS Gothic" w:hAnsi="Book Antiqua" w:cs="Arial"/>
          <w:b/>
          <w:caps/>
          <w:spacing w:val="-3"/>
          <w:kern w:val="32"/>
          <w:sz w:val="36"/>
          <w:szCs w:val="24"/>
          <w:u w:color="000000"/>
          <w:lang w:val="pt-BR" w:eastAsia="es-ES"/>
        </w:rPr>
      </w:pPr>
      <w:r>
        <w:rPr>
          <w:rFonts w:ascii="Book Antiqua" w:hAnsi="Book Antiqua"/>
        </w:rPr>
        <w:br w:type="page"/>
      </w:r>
    </w:p>
    <w:p w14:paraId="548CBE33" w14:textId="7717C7D7" w:rsidR="00517BC8" w:rsidRPr="00D225AF" w:rsidRDefault="00E74C89" w:rsidP="00E74C89">
      <w:pPr>
        <w:pStyle w:val="TITULOS"/>
        <w:rPr>
          <w:rFonts w:ascii="Book Antiqua" w:hAnsi="Book Antiqua"/>
        </w:rPr>
      </w:pPr>
      <w:bookmarkStart w:id="6" w:name="_Toc115695215"/>
      <w:r w:rsidRPr="00D225AF">
        <w:rPr>
          <w:rFonts w:ascii="Book Antiqua" w:hAnsi="Book Antiqua"/>
        </w:rPr>
        <w:lastRenderedPageBreak/>
        <w:t>EVALUACIÓN DE LAS POLÍTICAS INSITUCIONALES DEL PODER JUDICIAL 2021</w:t>
      </w:r>
      <w:bookmarkEnd w:id="6"/>
    </w:p>
    <w:bookmarkStart w:id="7" w:name="_Toc90563620" w:displacedByCustomXml="next"/>
    <w:sdt>
      <w:sdtPr>
        <w:rPr>
          <w:rFonts w:ascii="Book Antiqua" w:eastAsiaTheme="minorHAnsi" w:hAnsi="Book Antiqua"/>
          <w:color w:val="auto"/>
          <w:sz w:val="22"/>
          <w:szCs w:val="22"/>
          <w:lang w:val="es-ES" w:eastAsia="en-US"/>
        </w:rPr>
        <w:id w:val="630369768"/>
        <w:docPartObj>
          <w:docPartGallery w:val="Table of Contents"/>
          <w:docPartUnique/>
        </w:docPartObj>
      </w:sdtPr>
      <w:sdtEndPr>
        <w:rPr>
          <w:b/>
          <w:bCs/>
          <w:sz w:val="24"/>
          <w:szCs w:val="24"/>
        </w:rPr>
      </w:sdtEndPr>
      <w:sdtContent>
        <w:p w14:paraId="79591398" w14:textId="48C6EEF1" w:rsidR="0017452B" w:rsidRPr="0057447E" w:rsidRDefault="0017452B" w:rsidP="001E7842">
          <w:pPr>
            <w:pStyle w:val="TtuloTDC"/>
            <w:jc w:val="center"/>
            <w:rPr>
              <w:rFonts w:ascii="Book Antiqua" w:hAnsi="Book Antiqua"/>
              <w:b/>
              <w:bCs/>
              <w:color w:val="auto"/>
              <w:sz w:val="22"/>
              <w:szCs w:val="22"/>
            </w:rPr>
          </w:pPr>
          <w:r w:rsidRPr="00EC18BF">
            <w:rPr>
              <w:rFonts w:ascii="Book Antiqua" w:hAnsi="Book Antiqua"/>
              <w:b/>
              <w:bCs/>
              <w:color w:val="auto"/>
              <w:sz w:val="22"/>
              <w:szCs w:val="22"/>
              <w:lang w:val="es-ES"/>
            </w:rPr>
            <w:t>Tabla de contenido</w:t>
          </w:r>
        </w:p>
        <w:p w14:paraId="2C223242" w14:textId="324AB876" w:rsidR="00092829" w:rsidRPr="0057447E" w:rsidRDefault="0017452B">
          <w:pPr>
            <w:pStyle w:val="TDC1"/>
            <w:rPr>
              <w:rFonts w:ascii="Book Antiqua" w:eastAsiaTheme="minorEastAsia" w:hAnsi="Book Antiqua"/>
              <w:b w:val="0"/>
              <w:bCs w:val="0"/>
              <w:caps w:val="0"/>
              <w:noProof/>
              <w:sz w:val="24"/>
              <w:szCs w:val="24"/>
              <w:u w:val="none"/>
              <w:lang w:val="es-CR" w:eastAsia="es-CR"/>
            </w:rPr>
          </w:pPr>
          <w:r w:rsidRPr="0057447E">
            <w:rPr>
              <w:rFonts w:ascii="Book Antiqua" w:hAnsi="Book Antiqua"/>
              <w:sz w:val="24"/>
              <w:szCs w:val="24"/>
            </w:rPr>
            <w:fldChar w:fldCharType="begin"/>
          </w:r>
          <w:r w:rsidRPr="0057447E">
            <w:rPr>
              <w:rFonts w:ascii="Book Antiqua" w:hAnsi="Book Antiqua"/>
              <w:sz w:val="24"/>
              <w:szCs w:val="24"/>
            </w:rPr>
            <w:instrText xml:space="preserve"> TOC \o "1-3" \h \z \u </w:instrText>
          </w:r>
          <w:r w:rsidRPr="0057447E">
            <w:rPr>
              <w:rFonts w:ascii="Book Antiqua" w:hAnsi="Book Antiqua"/>
              <w:sz w:val="24"/>
              <w:szCs w:val="24"/>
            </w:rPr>
            <w:fldChar w:fldCharType="separate"/>
          </w:r>
          <w:hyperlink w:anchor="_Toc115695215" w:history="1">
            <w:r w:rsidR="00092829" w:rsidRPr="0057447E">
              <w:rPr>
                <w:rStyle w:val="Hipervnculo"/>
                <w:rFonts w:ascii="Book Antiqua" w:hAnsi="Book Antiqua"/>
                <w:noProof/>
                <w:sz w:val="24"/>
                <w:szCs w:val="24"/>
              </w:rPr>
              <w:t>EVALUACIÓN DE LAS POLÍTICAS INST</w:t>
            </w:r>
            <w:r w:rsidR="00E769E3">
              <w:rPr>
                <w:rStyle w:val="Hipervnculo"/>
                <w:rFonts w:ascii="Book Antiqua" w:hAnsi="Book Antiqua"/>
                <w:noProof/>
                <w:sz w:val="24"/>
                <w:szCs w:val="24"/>
              </w:rPr>
              <w:t>it</w:t>
            </w:r>
            <w:r w:rsidR="00092829" w:rsidRPr="0057447E">
              <w:rPr>
                <w:rStyle w:val="Hipervnculo"/>
                <w:rFonts w:ascii="Book Antiqua" w:hAnsi="Book Antiqua"/>
                <w:noProof/>
                <w:sz w:val="24"/>
                <w:szCs w:val="24"/>
              </w:rPr>
              <w:t>UCIONALES DEL PODER JUDICIAL 2021</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_Toc115695215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3</w:t>
            </w:r>
            <w:r w:rsidR="00092829" w:rsidRPr="0057447E">
              <w:rPr>
                <w:rFonts w:ascii="Book Antiqua" w:hAnsi="Book Antiqua"/>
                <w:noProof/>
                <w:webHidden/>
                <w:sz w:val="24"/>
                <w:szCs w:val="24"/>
              </w:rPr>
              <w:fldChar w:fldCharType="end"/>
            </w:r>
          </w:hyperlink>
        </w:p>
        <w:p w14:paraId="36EEE412" w14:textId="227542E0"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16" w:history="1">
            <w:r w:rsidR="00092829" w:rsidRPr="0057447E">
              <w:rPr>
                <w:rStyle w:val="Hipervnculo"/>
                <w:rFonts w:ascii="Book Antiqua" w:hAnsi="Book Antiqua"/>
                <w:noProof/>
                <w:sz w:val="24"/>
                <w:szCs w:val="24"/>
              </w:rPr>
              <w:t>1.</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Introducción.</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_Toc115695216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4</w:t>
            </w:r>
            <w:r w:rsidR="00092829" w:rsidRPr="0057447E">
              <w:rPr>
                <w:rFonts w:ascii="Book Antiqua" w:hAnsi="Book Antiqua"/>
                <w:noProof/>
                <w:webHidden/>
                <w:sz w:val="24"/>
                <w:szCs w:val="24"/>
              </w:rPr>
              <w:fldChar w:fldCharType="end"/>
            </w:r>
          </w:hyperlink>
        </w:p>
        <w:p w14:paraId="05B05511" w14:textId="20127638"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17" w:history="1">
            <w:r w:rsidR="00092829" w:rsidRPr="0057447E">
              <w:rPr>
                <w:rStyle w:val="Hipervnculo"/>
                <w:rFonts w:ascii="Book Antiqua" w:hAnsi="Book Antiqua"/>
                <w:noProof/>
                <w:sz w:val="24"/>
                <w:szCs w:val="24"/>
              </w:rPr>
              <w:t>2.</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Resumen Ejecutivo.</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_Toc115695217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9</w:t>
            </w:r>
            <w:r w:rsidR="00092829" w:rsidRPr="0057447E">
              <w:rPr>
                <w:rFonts w:ascii="Book Antiqua" w:hAnsi="Book Antiqua"/>
                <w:noProof/>
                <w:webHidden/>
                <w:sz w:val="24"/>
                <w:szCs w:val="24"/>
              </w:rPr>
              <w:fldChar w:fldCharType="end"/>
            </w:r>
          </w:hyperlink>
        </w:p>
        <w:p w14:paraId="58BC2E70" w14:textId="25764298"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18" w:history="1">
            <w:r w:rsidR="00092829" w:rsidRPr="0057447E">
              <w:rPr>
                <w:rStyle w:val="Hipervnculo"/>
                <w:rFonts w:ascii="Book Antiqua" w:hAnsi="Book Antiqua"/>
                <w:i/>
                <w:iCs/>
                <w:noProof/>
                <w:sz w:val="24"/>
                <w:szCs w:val="24"/>
              </w:rPr>
              <w:t>3.</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Justificación de la Evaluación a las Políticas Institucionales del Poder Judicial</w:t>
            </w:r>
            <w:r w:rsidR="00092829">
              <w:rPr>
                <w:rStyle w:val="Hipervnculo"/>
                <w:rFonts w:ascii="Book Antiqua" w:hAnsi="Book Antiqua"/>
                <w:noProof/>
                <w:sz w:val="24"/>
                <w:szCs w:val="24"/>
              </w:rPr>
              <w:t>…………..</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_Toc115695218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12</w:t>
            </w:r>
            <w:r w:rsidR="00092829" w:rsidRPr="0057447E">
              <w:rPr>
                <w:rFonts w:ascii="Book Antiqua" w:hAnsi="Book Antiqua"/>
                <w:noProof/>
                <w:webHidden/>
                <w:sz w:val="24"/>
                <w:szCs w:val="24"/>
              </w:rPr>
              <w:fldChar w:fldCharType="end"/>
            </w:r>
          </w:hyperlink>
        </w:p>
        <w:p w14:paraId="464E608B" w14:textId="6D94CF59"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20" w:history="1">
            <w:r w:rsidR="00092829" w:rsidRPr="0057447E">
              <w:rPr>
                <w:rStyle w:val="Hipervnculo"/>
                <w:rFonts w:ascii="Book Antiqua" w:hAnsi="Book Antiqua"/>
                <w:noProof/>
                <w:sz w:val="24"/>
                <w:szCs w:val="24"/>
              </w:rPr>
              <w:t>4.</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Metodología Aplicada.</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_Toc115695220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13</w:t>
            </w:r>
            <w:r w:rsidR="00092829" w:rsidRPr="0057447E">
              <w:rPr>
                <w:rFonts w:ascii="Book Antiqua" w:hAnsi="Book Antiqua"/>
                <w:noProof/>
                <w:webHidden/>
                <w:sz w:val="24"/>
                <w:szCs w:val="24"/>
              </w:rPr>
              <w:fldChar w:fldCharType="end"/>
            </w:r>
          </w:hyperlink>
        </w:p>
        <w:p w14:paraId="47DA96E0" w14:textId="11C74954"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21" w:history="1">
            <w:r w:rsidR="00092829" w:rsidRPr="0057447E">
              <w:rPr>
                <w:rStyle w:val="Hipervnculo"/>
                <w:rFonts w:ascii="Book Antiqua" w:hAnsi="Book Antiqua"/>
                <w:noProof/>
                <w:sz w:val="24"/>
                <w:szCs w:val="24"/>
              </w:rPr>
              <w:t>5.</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Alcance de la evaluación.</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_Toc115695221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16</w:t>
            </w:r>
            <w:r w:rsidR="00092829" w:rsidRPr="0057447E">
              <w:rPr>
                <w:rFonts w:ascii="Book Antiqua" w:hAnsi="Book Antiqua"/>
                <w:noProof/>
                <w:webHidden/>
                <w:sz w:val="24"/>
                <w:szCs w:val="24"/>
              </w:rPr>
              <w:fldChar w:fldCharType="end"/>
            </w:r>
          </w:hyperlink>
        </w:p>
        <w:p w14:paraId="27DAFC2C" w14:textId="6EED7F0D"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22" w:history="1">
            <w:r w:rsidR="00092829" w:rsidRPr="0057447E">
              <w:rPr>
                <w:rStyle w:val="Hipervnculo"/>
                <w:rFonts w:ascii="Book Antiqua" w:hAnsi="Book Antiqua"/>
                <w:noProof/>
                <w:sz w:val="24"/>
                <w:szCs w:val="24"/>
              </w:rPr>
              <w:t>6.</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Antecedentes</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_Toc115695222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16</w:t>
            </w:r>
            <w:r w:rsidR="00092829" w:rsidRPr="0057447E">
              <w:rPr>
                <w:rFonts w:ascii="Book Antiqua" w:hAnsi="Book Antiqua"/>
                <w:noProof/>
                <w:webHidden/>
                <w:sz w:val="24"/>
                <w:szCs w:val="24"/>
              </w:rPr>
              <w:fldChar w:fldCharType="end"/>
            </w:r>
          </w:hyperlink>
        </w:p>
        <w:p w14:paraId="1708F3F0" w14:textId="47CE1EE8"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23" w:history="1">
            <w:r w:rsidR="00092829" w:rsidRPr="0057447E">
              <w:rPr>
                <w:rStyle w:val="Hipervnculo"/>
                <w:rFonts w:ascii="Book Antiqua" w:hAnsi="Book Antiqua"/>
                <w:noProof/>
                <w:sz w:val="24"/>
                <w:szCs w:val="24"/>
              </w:rPr>
              <w:t>7.</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Objetivo de la Evaluación de las Políticas Institucionales.</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_Toc115695223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17</w:t>
            </w:r>
            <w:r w:rsidR="00092829" w:rsidRPr="0057447E">
              <w:rPr>
                <w:rFonts w:ascii="Book Antiqua" w:hAnsi="Book Antiqua"/>
                <w:noProof/>
                <w:webHidden/>
                <w:sz w:val="24"/>
                <w:szCs w:val="24"/>
              </w:rPr>
              <w:fldChar w:fldCharType="end"/>
            </w:r>
          </w:hyperlink>
        </w:p>
        <w:p w14:paraId="4D82EA65" w14:textId="12E6E358"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25" w:history="1">
            <w:r w:rsidR="00092829" w:rsidRPr="0057447E">
              <w:rPr>
                <w:rStyle w:val="Hipervnculo"/>
                <w:rFonts w:ascii="Book Antiqua" w:hAnsi="Book Antiqua"/>
                <w:noProof/>
                <w:sz w:val="24"/>
                <w:szCs w:val="24"/>
              </w:rPr>
              <w:t>8.</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Cumplimiento de las Políticas Institucionales</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_Toc115695225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17</w:t>
            </w:r>
            <w:r w:rsidR="00092829" w:rsidRPr="0057447E">
              <w:rPr>
                <w:rFonts w:ascii="Book Antiqua" w:hAnsi="Book Antiqua"/>
                <w:noProof/>
                <w:webHidden/>
                <w:sz w:val="24"/>
                <w:szCs w:val="24"/>
              </w:rPr>
              <w:fldChar w:fldCharType="end"/>
            </w:r>
          </w:hyperlink>
        </w:p>
        <w:p w14:paraId="326704FA" w14:textId="44BE598B"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26" w:history="1">
            <w:r w:rsidR="00092829" w:rsidRPr="0057447E">
              <w:rPr>
                <w:rStyle w:val="Hipervnculo"/>
                <w:rFonts w:ascii="Book Antiqua" w:hAnsi="Book Antiqua"/>
                <w:noProof/>
                <w:sz w:val="24"/>
                <w:szCs w:val="24"/>
              </w:rPr>
              <w:t>9.</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Hallazgos y oportunidades de mejora de la Evaluación a las Políticas Institucionales 2021.</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_Toc115695226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51</w:t>
            </w:r>
            <w:r w:rsidR="00092829" w:rsidRPr="0057447E">
              <w:rPr>
                <w:rFonts w:ascii="Book Antiqua" w:hAnsi="Book Antiqua"/>
                <w:noProof/>
                <w:webHidden/>
                <w:sz w:val="24"/>
                <w:szCs w:val="24"/>
              </w:rPr>
              <w:fldChar w:fldCharType="end"/>
            </w:r>
          </w:hyperlink>
        </w:p>
        <w:p w14:paraId="3536ADF5" w14:textId="7131B619"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27" w:history="1">
            <w:r w:rsidR="00092829" w:rsidRPr="0057447E">
              <w:rPr>
                <w:rStyle w:val="Hipervnculo"/>
                <w:rFonts w:ascii="Book Antiqua" w:hAnsi="Book Antiqua"/>
                <w:noProof/>
                <w:sz w:val="24"/>
                <w:szCs w:val="24"/>
              </w:rPr>
              <w:t>10.</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Plan de acción</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_Toc115695227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53</w:t>
            </w:r>
            <w:r w:rsidR="00092829" w:rsidRPr="0057447E">
              <w:rPr>
                <w:rFonts w:ascii="Book Antiqua" w:hAnsi="Book Antiqua"/>
                <w:noProof/>
                <w:webHidden/>
                <w:sz w:val="24"/>
                <w:szCs w:val="24"/>
              </w:rPr>
              <w:fldChar w:fldCharType="end"/>
            </w:r>
          </w:hyperlink>
        </w:p>
        <w:p w14:paraId="0DBC6041" w14:textId="5C47A62A"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28" w:history="1">
            <w:r w:rsidR="00092829" w:rsidRPr="0057447E">
              <w:rPr>
                <w:rStyle w:val="Hipervnculo"/>
                <w:rFonts w:ascii="Book Antiqua" w:hAnsi="Book Antiqua"/>
                <w:noProof/>
                <w:sz w:val="24"/>
                <w:szCs w:val="24"/>
              </w:rPr>
              <w:t>11.</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Seguimiento a las recomendaciones del informe 1431-PLA-EV-2021 relacionado con el informe semestral de seguimiento a las Políticas Institucionales 2021</w:t>
            </w:r>
            <w:r w:rsidR="00092829">
              <w:rPr>
                <w:rStyle w:val="Hipervnculo"/>
                <w:rFonts w:ascii="Book Antiqua" w:hAnsi="Book Antiqua"/>
                <w:noProof/>
                <w:sz w:val="24"/>
                <w:szCs w:val="24"/>
              </w:rPr>
              <w:t>.</w:t>
            </w:r>
            <w:r w:rsidR="00092829" w:rsidRPr="0057447E">
              <w:rPr>
                <w:rStyle w:val="Hipervnculo"/>
                <w:rFonts w:ascii="Book Antiqua" w:hAnsi="Book Antiqua"/>
                <w:noProof/>
                <w:sz w:val="24"/>
                <w:szCs w:val="24"/>
              </w:rPr>
              <w:t>.</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_Toc115695228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53</w:t>
            </w:r>
            <w:r w:rsidR="00092829" w:rsidRPr="0057447E">
              <w:rPr>
                <w:rFonts w:ascii="Book Antiqua" w:hAnsi="Book Antiqua"/>
                <w:noProof/>
                <w:webHidden/>
                <w:sz w:val="24"/>
                <w:szCs w:val="24"/>
              </w:rPr>
              <w:fldChar w:fldCharType="end"/>
            </w:r>
          </w:hyperlink>
        </w:p>
        <w:p w14:paraId="0EC565B3" w14:textId="2D376E9B"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30" w:history="1">
            <w:r w:rsidR="00092829" w:rsidRPr="0057447E">
              <w:rPr>
                <w:rStyle w:val="Hipervnculo"/>
                <w:rFonts w:ascii="Book Antiqua" w:hAnsi="Book Antiqua"/>
                <w:noProof/>
                <w:sz w:val="24"/>
                <w:szCs w:val="24"/>
              </w:rPr>
              <w:t>12.</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Conclusiones</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_Toc115695230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58</w:t>
            </w:r>
            <w:r w:rsidR="00092829" w:rsidRPr="0057447E">
              <w:rPr>
                <w:rFonts w:ascii="Book Antiqua" w:hAnsi="Book Antiqua"/>
                <w:noProof/>
                <w:webHidden/>
                <w:sz w:val="24"/>
                <w:szCs w:val="24"/>
              </w:rPr>
              <w:fldChar w:fldCharType="end"/>
            </w:r>
          </w:hyperlink>
        </w:p>
        <w:p w14:paraId="45DB2D76" w14:textId="582CFDA5"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31" w:history="1">
            <w:r w:rsidR="00092829" w:rsidRPr="0057447E">
              <w:rPr>
                <w:rStyle w:val="Hipervnculo"/>
                <w:rFonts w:ascii="Book Antiqua" w:hAnsi="Book Antiqua"/>
                <w:noProof/>
                <w:sz w:val="24"/>
                <w:szCs w:val="24"/>
              </w:rPr>
              <w:t>13.</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Recomendaciones</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_Toc115695231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65</w:t>
            </w:r>
            <w:r w:rsidR="00092829" w:rsidRPr="0057447E">
              <w:rPr>
                <w:rFonts w:ascii="Book Antiqua" w:hAnsi="Book Antiqua"/>
                <w:noProof/>
                <w:webHidden/>
                <w:sz w:val="24"/>
                <w:szCs w:val="24"/>
              </w:rPr>
              <w:fldChar w:fldCharType="end"/>
            </w:r>
          </w:hyperlink>
        </w:p>
        <w:p w14:paraId="046BF2DE" w14:textId="22C99E01" w:rsidR="00092829" w:rsidRPr="0057447E" w:rsidRDefault="00000000">
          <w:pPr>
            <w:pStyle w:val="TDC3"/>
            <w:rPr>
              <w:rFonts w:ascii="Book Antiqua" w:eastAsiaTheme="minorEastAsia" w:hAnsi="Book Antiqua"/>
              <w:b w:val="0"/>
              <w:smallCaps w:val="0"/>
              <w:noProof/>
              <w:color w:val="auto"/>
              <w:sz w:val="24"/>
              <w:szCs w:val="24"/>
              <w:lang w:val="es-CR" w:eastAsia="es-CR"/>
            </w:rPr>
          </w:pPr>
          <w:hyperlink w:anchor="_Toc115695232" w:history="1">
            <w:r w:rsidR="00092829" w:rsidRPr="0057447E">
              <w:rPr>
                <w:rStyle w:val="Hipervnculo"/>
                <w:rFonts w:ascii="Book Antiqua" w:hAnsi="Book Antiqua"/>
                <w:noProof/>
                <w:sz w:val="24"/>
                <w:szCs w:val="24"/>
              </w:rPr>
              <w:t>14.</w:t>
            </w:r>
            <w:r w:rsidR="00092829" w:rsidRPr="0057447E">
              <w:rPr>
                <w:rFonts w:ascii="Book Antiqua" w:eastAsiaTheme="minorEastAsia" w:hAnsi="Book Antiqua"/>
                <w:b w:val="0"/>
                <w:smallCaps w:val="0"/>
                <w:noProof/>
                <w:color w:val="auto"/>
                <w:sz w:val="24"/>
                <w:szCs w:val="24"/>
                <w:lang w:val="es-CR" w:eastAsia="es-CR"/>
              </w:rPr>
              <w:tab/>
            </w:r>
            <w:r w:rsidR="00092829" w:rsidRPr="0057447E">
              <w:rPr>
                <w:rStyle w:val="Hipervnculo"/>
                <w:rFonts w:ascii="Book Antiqua" w:hAnsi="Book Antiqua"/>
                <w:noProof/>
                <w:sz w:val="24"/>
                <w:szCs w:val="24"/>
              </w:rPr>
              <w:t>Anexos</w:t>
            </w:r>
            <w:r w:rsidR="00092829" w:rsidRPr="0057447E">
              <w:rPr>
                <w:rFonts w:ascii="Book Antiqua" w:hAnsi="Book Antiqua"/>
                <w:noProof/>
                <w:webHidden/>
                <w:sz w:val="24"/>
                <w:szCs w:val="24"/>
              </w:rPr>
              <w:tab/>
            </w:r>
            <w:r w:rsidR="00092829" w:rsidRPr="0057447E">
              <w:rPr>
                <w:rFonts w:ascii="Book Antiqua" w:hAnsi="Book Antiqua"/>
                <w:noProof/>
                <w:webHidden/>
                <w:sz w:val="24"/>
                <w:szCs w:val="24"/>
              </w:rPr>
              <w:fldChar w:fldCharType="begin"/>
            </w:r>
            <w:r w:rsidR="00092829" w:rsidRPr="0057447E">
              <w:rPr>
                <w:rFonts w:ascii="Book Antiqua" w:hAnsi="Book Antiqua"/>
                <w:noProof/>
                <w:webHidden/>
                <w:sz w:val="24"/>
                <w:szCs w:val="24"/>
              </w:rPr>
              <w:instrText xml:space="preserve"> PAGEREF _Toc115695232 \h </w:instrText>
            </w:r>
            <w:r w:rsidR="00092829" w:rsidRPr="0057447E">
              <w:rPr>
                <w:rFonts w:ascii="Book Antiqua" w:hAnsi="Book Antiqua"/>
                <w:noProof/>
                <w:webHidden/>
                <w:sz w:val="24"/>
                <w:szCs w:val="24"/>
              </w:rPr>
            </w:r>
            <w:r w:rsidR="00092829" w:rsidRPr="0057447E">
              <w:rPr>
                <w:rFonts w:ascii="Book Antiqua" w:hAnsi="Book Antiqua"/>
                <w:noProof/>
                <w:webHidden/>
                <w:sz w:val="24"/>
                <w:szCs w:val="24"/>
              </w:rPr>
              <w:fldChar w:fldCharType="separate"/>
            </w:r>
            <w:r w:rsidR="00092829" w:rsidRPr="0057447E">
              <w:rPr>
                <w:rFonts w:ascii="Book Antiqua" w:hAnsi="Book Antiqua"/>
                <w:noProof/>
                <w:webHidden/>
                <w:sz w:val="24"/>
                <w:szCs w:val="24"/>
              </w:rPr>
              <w:t>68</w:t>
            </w:r>
            <w:r w:rsidR="00092829" w:rsidRPr="0057447E">
              <w:rPr>
                <w:rFonts w:ascii="Book Antiqua" w:hAnsi="Book Antiqua"/>
                <w:noProof/>
                <w:webHidden/>
                <w:sz w:val="24"/>
                <w:szCs w:val="24"/>
              </w:rPr>
              <w:fldChar w:fldCharType="end"/>
            </w:r>
          </w:hyperlink>
        </w:p>
        <w:p w14:paraId="1229F6F7" w14:textId="77777777" w:rsidR="000A58D5" w:rsidRPr="0057447E" w:rsidRDefault="0017452B">
          <w:pPr>
            <w:rPr>
              <w:rFonts w:ascii="Book Antiqua" w:hAnsi="Book Antiqua"/>
              <w:b/>
              <w:bCs/>
              <w:sz w:val="24"/>
              <w:szCs w:val="24"/>
              <w:lang w:val="es-ES"/>
            </w:rPr>
          </w:pPr>
          <w:r w:rsidRPr="0057447E">
            <w:rPr>
              <w:rFonts w:ascii="Book Antiqua" w:hAnsi="Book Antiqua"/>
              <w:b/>
              <w:bCs/>
              <w:sz w:val="24"/>
              <w:szCs w:val="24"/>
              <w:lang w:val="es-ES"/>
            </w:rPr>
            <w:fldChar w:fldCharType="end"/>
          </w:r>
        </w:p>
        <w:p w14:paraId="69519D7C" w14:textId="776C55F1" w:rsidR="0017452B" w:rsidRPr="0057447E" w:rsidRDefault="00000000">
          <w:pPr>
            <w:rPr>
              <w:rFonts w:ascii="Book Antiqua" w:hAnsi="Book Antiqua"/>
              <w:sz w:val="24"/>
              <w:szCs w:val="24"/>
            </w:rPr>
          </w:pPr>
        </w:p>
      </w:sdtContent>
    </w:sdt>
    <w:p w14:paraId="0F0A3F81" w14:textId="2849A6DC" w:rsidR="005A30A9" w:rsidRDefault="005A30A9" w:rsidP="005A30A9">
      <w:pPr>
        <w:rPr>
          <w:lang w:val="es-ES" w:eastAsia="ja-JP"/>
        </w:rPr>
      </w:pPr>
      <w:bookmarkStart w:id="8" w:name="_Toc115695216"/>
    </w:p>
    <w:p w14:paraId="2C931353" w14:textId="77777777" w:rsidR="005A30A9" w:rsidRPr="00987B22" w:rsidRDefault="005A30A9" w:rsidP="0057447E"/>
    <w:p w14:paraId="1D1C2E3C" w14:textId="2CC0E9D5" w:rsidR="003551D1" w:rsidRPr="00934B67" w:rsidRDefault="00B5761C" w:rsidP="001015E9">
      <w:pPr>
        <w:pStyle w:val="Ttulo3"/>
      </w:pPr>
      <w:r>
        <w:lastRenderedPageBreak/>
        <w:t>Introducción</w:t>
      </w:r>
      <w:bookmarkEnd w:id="7"/>
      <w:bookmarkEnd w:id="8"/>
    </w:p>
    <w:p w14:paraId="5B4434D2" w14:textId="0398B945" w:rsidR="00AC330F" w:rsidRDefault="0009427D" w:rsidP="00D225AF">
      <w:pPr>
        <w:pStyle w:val="Textoindependiente2"/>
        <w:tabs>
          <w:tab w:val="left" w:pos="1418"/>
        </w:tabs>
        <w:spacing w:line="276" w:lineRule="auto"/>
        <w:jc w:val="both"/>
        <w:rPr>
          <w:rFonts w:ascii="Book Antiqua" w:hAnsi="Book Antiqua" w:cs="Book Antiqua"/>
          <w:sz w:val="24"/>
          <w:szCs w:val="24"/>
        </w:rPr>
      </w:pPr>
      <w:r>
        <w:rPr>
          <w:rFonts w:ascii="Book Antiqua" w:hAnsi="Book Antiqua" w:cs="Book Antiqua"/>
          <w:sz w:val="24"/>
          <w:szCs w:val="24"/>
        </w:rPr>
        <w:t>E</w:t>
      </w:r>
      <w:r w:rsidRPr="00D225AF">
        <w:rPr>
          <w:rFonts w:ascii="Book Antiqua" w:hAnsi="Book Antiqua" w:cs="Book Antiqua"/>
          <w:sz w:val="24"/>
          <w:szCs w:val="24"/>
        </w:rPr>
        <w:t xml:space="preserve">l proceso de implementación del Modelo de Gestión de Políticas Institucionales en el Poder </w:t>
      </w:r>
      <w:r w:rsidR="007D571E" w:rsidRPr="007D571E">
        <w:rPr>
          <w:rFonts w:ascii="Book Antiqua" w:hAnsi="Book Antiqua" w:cs="Book Antiqua"/>
          <w:sz w:val="24"/>
          <w:szCs w:val="24"/>
        </w:rPr>
        <w:t>Judicial</w:t>
      </w:r>
      <w:r w:rsidRPr="00D225AF">
        <w:rPr>
          <w:rFonts w:ascii="Book Antiqua" w:hAnsi="Book Antiqua" w:cs="Book Antiqua"/>
          <w:sz w:val="24"/>
          <w:szCs w:val="24"/>
        </w:rPr>
        <w:t xml:space="preserve"> inicia en el periodo 2020, con la aprobación del informe 1995-PLA-PE-2019. A raíz de esta aprobación, la Dirección de Planificación por medio del Subproceso de Planificación Estratégica, asume la función de ente técnico asesor, para el alineamiento al modelo tanto de las políticas institucionales existentes, así como de las iniciativas de </w:t>
      </w:r>
      <w:r w:rsidR="007E6FC9" w:rsidRPr="00D225AF">
        <w:rPr>
          <w:rFonts w:ascii="Book Antiqua" w:hAnsi="Book Antiqua" w:cs="Book Antiqua"/>
          <w:sz w:val="24"/>
          <w:szCs w:val="24"/>
        </w:rPr>
        <w:t xml:space="preserve">nuevas </w:t>
      </w:r>
      <w:r w:rsidRPr="00D225AF">
        <w:rPr>
          <w:rFonts w:ascii="Book Antiqua" w:hAnsi="Book Antiqua" w:cs="Book Antiqua"/>
          <w:sz w:val="24"/>
          <w:szCs w:val="24"/>
        </w:rPr>
        <w:t xml:space="preserve">políticas. </w:t>
      </w:r>
    </w:p>
    <w:p w14:paraId="5F8A27AA" w14:textId="77777777" w:rsidR="00AC330F" w:rsidRDefault="00AC330F" w:rsidP="00AC330F">
      <w:pPr>
        <w:pStyle w:val="Textoindependiente2"/>
        <w:spacing w:line="276" w:lineRule="auto"/>
        <w:jc w:val="both"/>
        <w:rPr>
          <w:rFonts w:ascii="Book Antiqua" w:hAnsi="Book Antiqua" w:cs="Book Antiqua"/>
          <w:sz w:val="24"/>
          <w:szCs w:val="24"/>
        </w:rPr>
      </w:pPr>
    </w:p>
    <w:p w14:paraId="10BE545C" w14:textId="77777777" w:rsidR="00A214BD" w:rsidRDefault="0009427D" w:rsidP="00A214BD">
      <w:pPr>
        <w:pStyle w:val="Textoindependiente2"/>
        <w:spacing w:line="276" w:lineRule="auto"/>
        <w:jc w:val="both"/>
        <w:rPr>
          <w:rFonts w:ascii="Book Antiqua" w:hAnsi="Book Antiqua" w:cs="Book Antiqua"/>
          <w:sz w:val="24"/>
          <w:szCs w:val="24"/>
        </w:rPr>
      </w:pPr>
      <w:r w:rsidRPr="00D225AF">
        <w:rPr>
          <w:rFonts w:ascii="Book Antiqua" w:hAnsi="Book Antiqua" w:cs="Book Antiqua"/>
          <w:sz w:val="24"/>
          <w:szCs w:val="24"/>
        </w:rPr>
        <w:t>Al respecto, se realizó una revisión, análisis y depuración de las políticas institucionales vigentes</w:t>
      </w:r>
      <w:r>
        <w:rPr>
          <w:rFonts w:ascii="Book Antiqua" w:hAnsi="Book Antiqua" w:cs="Book Antiqua"/>
          <w:sz w:val="24"/>
          <w:szCs w:val="24"/>
        </w:rPr>
        <w:t xml:space="preserve"> </w:t>
      </w:r>
      <w:r w:rsidRPr="0009427D">
        <w:rPr>
          <w:rFonts w:ascii="Book Antiqua" w:hAnsi="Book Antiqua" w:cs="Book Antiqua"/>
          <w:sz w:val="24"/>
          <w:szCs w:val="24"/>
        </w:rPr>
        <w:t>(</w:t>
      </w:r>
      <w:r w:rsidRPr="0057447E">
        <w:rPr>
          <w:rFonts w:ascii="Book Antiqua" w:hAnsi="Book Antiqua" w:cs="Book Antiqua"/>
          <w:i/>
          <w:iCs/>
          <w:sz w:val="24"/>
          <w:szCs w:val="24"/>
        </w:rPr>
        <w:t>31 instrumentos que fueron considerados en su oportunidad como Políticas Institucionales del Poder Judicial y 6 propuestas de iniciativas de políticas en las que se prevé su creación, que provienen del Plan Estratégico Institucional 2019-2024</w:t>
      </w:r>
      <w:r>
        <w:rPr>
          <w:rFonts w:ascii="Book Antiqua" w:hAnsi="Book Antiqua" w:cs="Book Antiqua"/>
          <w:sz w:val="24"/>
          <w:szCs w:val="24"/>
        </w:rPr>
        <w:t>)</w:t>
      </w:r>
      <w:r w:rsidR="00AC330F">
        <w:rPr>
          <w:rFonts w:ascii="Book Antiqua" w:hAnsi="Book Antiqua" w:cs="Book Antiqua"/>
          <w:sz w:val="24"/>
          <w:szCs w:val="24"/>
        </w:rPr>
        <w:t xml:space="preserve"> c</w:t>
      </w:r>
      <w:r w:rsidRPr="00D225AF">
        <w:rPr>
          <w:rFonts w:ascii="Book Antiqua" w:hAnsi="Book Antiqua" w:cs="Book Antiqua"/>
          <w:sz w:val="24"/>
          <w:szCs w:val="24"/>
        </w:rPr>
        <w:t>on el fin de identificar si cumplen con el criterio de políticas de índole institucional y/o social orientadas a la sociedad y personas usuarias. De esta forma, se obtendría la lista de políticas institucionales a las que se considera podrían adaptase al modelo aprobado</w:t>
      </w:r>
      <w:bookmarkStart w:id="9" w:name="_Hlk102029684"/>
      <w:r w:rsidR="00AC330F">
        <w:rPr>
          <w:rFonts w:ascii="Book Antiqua" w:hAnsi="Book Antiqua" w:cs="Book Antiqua"/>
          <w:sz w:val="24"/>
          <w:szCs w:val="24"/>
        </w:rPr>
        <w:t>, por lo cual se identificó que solo 14 Políticas Institucionales cumpl</w:t>
      </w:r>
      <w:r w:rsidR="00A214BD">
        <w:rPr>
          <w:rFonts w:ascii="Book Antiqua" w:hAnsi="Book Antiqua" w:cs="Book Antiqua"/>
          <w:sz w:val="24"/>
          <w:szCs w:val="24"/>
        </w:rPr>
        <w:t>ían con el criterio aprobado.</w:t>
      </w:r>
    </w:p>
    <w:p w14:paraId="38E95ADF" w14:textId="77777777" w:rsidR="00A214BD" w:rsidRDefault="00A214BD" w:rsidP="00A214BD">
      <w:pPr>
        <w:pStyle w:val="Textoindependiente2"/>
        <w:spacing w:line="276" w:lineRule="auto"/>
        <w:jc w:val="both"/>
        <w:rPr>
          <w:rFonts w:ascii="Book Antiqua" w:hAnsi="Book Antiqua" w:cs="Book Antiqua"/>
          <w:sz w:val="24"/>
          <w:szCs w:val="24"/>
        </w:rPr>
      </w:pPr>
    </w:p>
    <w:p w14:paraId="18EADCC8" w14:textId="70B70936" w:rsidR="00AC330F" w:rsidRPr="00D225AF" w:rsidRDefault="00AC330F" w:rsidP="00D225AF">
      <w:pPr>
        <w:pStyle w:val="Textoindependiente2"/>
        <w:spacing w:line="276" w:lineRule="auto"/>
        <w:jc w:val="both"/>
        <w:rPr>
          <w:rFonts w:ascii="Book Antiqua" w:hAnsi="Book Antiqua" w:cs="Book Antiqua"/>
          <w:sz w:val="24"/>
          <w:szCs w:val="24"/>
        </w:rPr>
      </w:pPr>
      <w:r w:rsidRPr="00D225AF">
        <w:rPr>
          <w:rFonts w:ascii="Book Antiqua" w:hAnsi="Book Antiqua" w:cs="Book Antiqua"/>
          <w:sz w:val="24"/>
          <w:szCs w:val="24"/>
        </w:rPr>
        <w:t xml:space="preserve">A continuación, se enlistan las políticas que cumplen con el criterio </w:t>
      </w:r>
      <w:bookmarkEnd w:id="9"/>
      <w:r w:rsidRPr="00D225AF">
        <w:rPr>
          <w:rFonts w:ascii="Book Antiqua" w:hAnsi="Book Antiqua" w:cs="Book Antiqua"/>
          <w:sz w:val="24"/>
          <w:szCs w:val="24"/>
        </w:rPr>
        <w:t>de impacto institucional y/o social orientadas a la sociedad y personas usuarias, según el informe 1995-PLA-PE-2019.</w:t>
      </w:r>
    </w:p>
    <w:p w14:paraId="0A9758A1" w14:textId="337D435E" w:rsidR="00AC330F" w:rsidRDefault="00AC330F" w:rsidP="0009427D">
      <w:pPr>
        <w:pStyle w:val="Textoindependiente2"/>
        <w:rPr>
          <w:rFonts w:ascii="Book Antiqua" w:hAnsi="Book Antiqua" w:cs="Book Antiqua"/>
          <w:sz w:val="24"/>
          <w:szCs w:val="24"/>
        </w:rPr>
      </w:pPr>
    </w:p>
    <w:p w14:paraId="678E3813" w14:textId="3D06D0B9" w:rsidR="00F305F2" w:rsidRDefault="00F305F2" w:rsidP="0009427D">
      <w:pPr>
        <w:pStyle w:val="Textoindependiente2"/>
        <w:rPr>
          <w:rFonts w:ascii="Book Antiqua" w:hAnsi="Book Antiqua" w:cs="Book Antiqua"/>
          <w:sz w:val="24"/>
          <w:szCs w:val="24"/>
        </w:rPr>
      </w:pPr>
    </w:p>
    <w:p w14:paraId="4982170F" w14:textId="71B6FE79" w:rsidR="00F305F2" w:rsidRDefault="00F305F2" w:rsidP="0009427D">
      <w:pPr>
        <w:pStyle w:val="Textoindependiente2"/>
        <w:rPr>
          <w:rFonts w:ascii="Book Antiqua" w:hAnsi="Book Antiqua" w:cs="Book Antiqua"/>
          <w:sz w:val="24"/>
          <w:szCs w:val="24"/>
        </w:rPr>
      </w:pPr>
    </w:p>
    <w:p w14:paraId="144D6265" w14:textId="050D27AA" w:rsidR="00F305F2" w:rsidRDefault="00F305F2" w:rsidP="0009427D">
      <w:pPr>
        <w:pStyle w:val="Textoindependiente2"/>
        <w:rPr>
          <w:rFonts w:ascii="Book Antiqua" w:hAnsi="Book Antiqua" w:cs="Book Antiqua"/>
          <w:sz w:val="24"/>
          <w:szCs w:val="24"/>
        </w:rPr>
      </w:pPr>
    </w:p>
    <w:p w14:paraId="64B757B5" w14:textId="7E63535E" w:rsidR="00F305F2" w:rsidRDefault="00F305F2" w:rsidP="0009427D">
      <w:pPr>
        <w:pStyle w:val="Textoindependiente2"/>
        <w:rPr>
          <w:rFonts w:ascii="Book Antiqua" w:hAnsi="Book Antiqua" w:cs="Book Antiqua"/>
          <w:sz w:val="24"/>
          <w:szCs w:val="24"/>
        </w:rPr>
      </w:pPr>
    </w:p>
    <w:p w14:paraId="4382430C" w14:textId="77777777" w:rsidR="00F305F2" w:rsidRDefault="00F305F2" w:rsidP="0009427D">
      <w:pPr>
        <w:pStyle w:val="Textoindependiente2"/>
        <w:rPr>
          <w:rFonts w:ascii="Book Antiqua" w:hAnsi="Book Antiqua" w:cs="Book Antiqua"/>
          <w:sz w:val="24"/>
          <w:szCs w:val="24"/>
        </w:rPr>
      </w:pPr>
    </w:p>
    <w:p w14:paraId="2ABF85F7" w14:textId="66AC76D1" w:rsidR="007D571E" w:rsidRDefault="007D571E" w:rsidP="00AA24DD">
      <w:pPr>
        <w:pStyle w:val="Descripcin"/>
        <w:jc w:val="center"/>
      </w:pPr>
      <w:r>
        <w:lastRenderedPageBreak/>
        <w:t xml:space="preserve">Figura </w:t>
      </w:r>
      <w:r>
        <w:fldChar w:fldCharType="begin"/>
      </w:r>
      <w:r>
        <w:instrText xml:space="preserve"> SEQ Figura \* ARABIC </w:instrText>
      </w:r>
      <w:r>
        <w:fldChar w:fldCharType="separate"/>
      </w:r>
      <w:r w:rsidR="00A82CB0">
        <w:rPr>
          <w:noProof/>
        </w:rPr>
        <w:t>1</w:t>
      </w:r>
      <w:r>
        <w:fldChar w:fldCharType="end"/>
      </w:r>
    </w:p>
    <w:p w14:paraId="53E5A358" w14:textId="3D50F0B5" w:rsidR="007D571E" w:rsidRDefault="007D571E" w:rsidP="00AA24DD">
      <w:pPr>
        <w:jc w:val="center"/>
        <w:rPr>
          <w:rFonts w:ascii="Book Antiqua" w:hAnsi="Book Antiqua" w:cs="Book Antiqua"/>
          <w:b/>
          <w:bCs/>
          <w:sz w:val="24"/>
          <w:szCs w:val="24"/>
        </w:rPr>
      </w:pPr>
      <w:r w:rsidRPr="00D225AF">
        <w:rPr>
          <w:rFonts w:ascii="Book Antiqua" w:hAnsi="Book Antiqua" w:cs="Book Antiqua"/>
          <w:b/>
          <w:bCs/>
          <w:sz w:val="24"/>
          <w:szCs w:val="24"/>
        </w:rPr>
        <w:t xml:space="preserve">Políticas </w:t>
      </w:r>
      <w:r w:rsidR="009A1598" w:rsidRPr="00D225AF">
        <w:rPr>
          <w:rFonts w:ascii="Book Antiqua" w:hAnsi="Book Antiqua" w:cs="Book Antiqua"/>
          <w:sz w:val="24"/>
          <w:szCs w:val="24"/>
        </w:rPr>
        <w:t>que cumplen con el criterio de impacto institucional y/o social orientadas a la sociedad y personas usuarias</w:t>
      </w:r>
    </w:p>
    <w:p w14:paraId="761F9678" w14:textId="2BA09E88" w:rsidR="00A214BD" w:rsidRDefault="007D571E" w:rsidP="00D225AF">
      <w:pPr>
        <w:pStyle w:val="Textoindependiente2"/>
        <w:jc w:val="center"/>
        <w:rPr>
          <w:rFonts w:ascii="Book Antiqua" w:hAnsi="Book Antiqua" w:cs="Book Antiqua"/>
          <w:sz w:val="24"/>
          <w:szCs w:val="24"/>
        </w:rPr>
      </w:pPr>
      <w:r>
        <w:rPr>
          <w:noProof/>
        </w:rPr>
        <w:drawing>
          <wp:inline distT="0" distB="0" distL="0" distR="0" wp14:anchorId="2048E08F" wp14:editId="73FE3F98">
            <wp:extent cx="4019550" cy="3511550"/>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3511550"/>
                    </a:xfrm>
                    <a:prstGeom prst="rect">
                      <a:avLst/>
                    </a:prstGeom>
                    <a:noFill/>
                    <a:ln>
                      <a:noFill/>
                    </a:ln>
                  </pic:spPr>
                </pic:pic>
              </a:graphicData>
            </a:graphic>
          </wp:inline>
        </w:drawing>
      </w:r>
    </w:p>
    <w:p w14:paraId="685EEA87" w14:textId="422F76D2" w:rsidR="0009427D" w:rsidRPr="00EE6649" w:rsidRDefault="007D571E" w:rsidP="00EE6649">
      <w:pPr>
        <w:pStyle w:val="Textoindependiente2"/>
        <w:spacing w:line="276" w:lineRule="auto"/>
        <w:ind w:left="567" w:right="566"/>
        <w:jc w:val="center"/>
        <w:rPr>
          <w:rFonts w:ascii="Book Antiqua" w:hAnsi="Book Antiqua" w:cs="Book Antiqua"/>
          <w:sz w:val="16"/>
          <w:szCs w:val="16"/>
        </w:rPr>
      </w:pPr>
      <w:r w:rsidRPr="00EE6649">
        <w:rPr>
          <w:rFonts w:ascii="Book Antiqua" w:hAnsi="Book Antiqua" w:cs="Book Antiqua"/>
          <w:b/>
          <w:bCs/>
          <w:sz w:val="16"/>
          <w:szCs w:val="16"/>
        </w:rPr>
        <w:t>Fuente:</w:t>
      </w:r>
      <w:r w:rsidRPr="00EE6649">
        <w:rPr>
          <w:rFonts w:ascii="Book Antiqua" w:hAnsi="Book Antiqua" w:cs="Book Antiqua"/>
          <w:sz w:val="16"/>
          <w:szCs w:val="16"/>
        </w:rPr>
        <w:t xml:space="preserve"> Subproceso de Planeación Estratégica.</w:t>
      </w:r>
    </w:p>
    <w:p w14:paraId="604B0AAF" w14:textId="77777777" w:rsidR="007D571E" w:rsidRDefault="007D571E" w:rsidP="007D571E">
      <w:pPr>
        <w:pStyle w:val="Textoindependiente2"/>
        <w:spacing w:line="276" w:lineRule="auto"/>
        <w:jc w:val="both"/>
        <w:rPr>
          <w:rFonts w:ascii="Book Antiqua" w:hAnsi="Book Antiqua" w:cs="Book Antiqua"/>
          <w:sz w:val="24"/>
          <w:szCs w:val="24"/>
        </w:rPr>
      </w:pPr>
    </w:p>
    <w:p w14:paraId="16A8D77F" w14:textId="2A76AB2D" w:rsidR="007D571E" w:rsidRDefault="007D571E" w:rsidP="007D571E">
      <w:pPr>
        <w:pStyle w:val="Textoindependiente2"/>
        <w:spacing w:line="276" w:lineRule="auto"/>
        <w:jc w:val="both"/>
        <w:rPr>
          <w:rFonts w:ascii="Book Antiqua" w:hAnsi="Book Antiqua" w:cs="Book Antiqua"/>
          <w:sz w:val="24"/>
          <w:szCs w:val="24"/>
        </w:rPr>
      </w:pPr>
      <w:r w:rsidRPr="00D225AF">
        <w:rPr>
          <w:rFonts w:ascii="Book Antiqua" w:hAnsi="Book Antiqua" w:cs="Book Antiqua"/>
          <w:sz w:val="24"/>
          <w:szCs w:val="24"/>
        </w:rPr>
        <w:t>Según se muestra</w:t>
      </w:r>
      <w:r w:rsidR="00AA24DD">
        <w:rPr>
          <w:rFonts w:ascii="Book Antiqua" w:hAnsi="Book Antiqua" w:cs="Book Antiqua"/>
          <w:sz w:val="24"/>
          <w:szCs w:val="24"/>
        </w:rPr>
        <w:t xml:space="preserve"> en </w:t>
      </w:r>
      <w:r>
        <w:rPr>
          <w:rFonts w:ascii="Book Antiqua" w:hAnsi="Book Antiqua" w:cs="Book Antiqua"/>
          <w:sz w:val="24"/>
          <w:szCs w:val="24"/>
        </w:rPr>
        <w:t>la figura</w:t>
      </w:r>
      <w:r w:rsidRPr="00D225AF">
        <w:rPr>
          <w:rFonts w:ascii="Book Antiqua" w:hAnsi="Book Antiqua" w:cs="Book Antiqua"/>
          <w:sz w:val="24"/>
          <w:szCs w:val="24"/>
        </w:rPr>
        <w:t xml:space="preserve"> anterior, se identifican 14 Políticas Institucionales catalogadas como políticas de impacto institucional y/o social. A cada una de estas políticas, en coordinación con las instancias rectoras, se procedió con la formulación y adaptación de sus planes de acción a lo establecido en el modelo a partir del 2021</w:t>
      </w:r>
      <w:r>
        <w:rPr>
          <w:rFonts w:ascii="Book Antiqua" w:hAnsi="Book Antiqua" w:cs="Book Antiqua"/>
          <w:sz w:val="24"/>
          <w:szCs w:val="24"/>
        </w:rPr>
        <w:t xml:space="preserve"> y </w:t>
      </w:r>
      <w:r w:rsidRPr="007D571E">
        <w:rPr>
          <w:rFonts w:ascii="Book Antiqua" w:hAnsi="Book Antiqua" w:cs="Book Antiqua"/>
          <w:sz w:val="24"/>
          <w:szCs w:val="24"/>
        </w:rPr>
        <w:t>debidamente</w:t>
      </w:r>
      <w:r w:rsidRPr="00D225AF">
        <w:rPr>
          <w:rFonts w:ascii="Book Antiqua" w:hAnsi="Book Antiqua" w:cs="Book Antiqua"/>
          <w:sz w:val="24"/>
          <w:szCs w:val="24"/>
        </w:rPr>
        <w:t xml:space="preserve"> vinculados a las metas estratégicas.</w:t>
      </w:r>
    </w:p>
    <w:p w14:paraId="243BBBD8" w14:textId="6C058733" w:rsidR="007D571E" w:rsidRDefault="007D571E" w:rsidP="007D571E">
      <w:pPr>
        <w:pStyle w:val="Textoindependiente2"/>
        <w:spacing w:line="276" w:lineRule="auto"/>
        <w:jc w:val="both"/>
        <w:rPr>
          <w:rFonts w:ascii="Book Antiqua" w:hAnsi="Book Antiqua" w:cs="Book Antiqua"/>
          <w:sz w:val="24"/>
          <w:szCs w:val="24"/>
        </w:rPr>
      </w:pPr>
      <w:r w:rsidRPr="00D225AF">
        <w:rPr>
          <w:rFonts w:ascii="Book Antiqua" w:hAnsi="Book Antiqua" w:cs="Book Antiqua"/>
          <w:sz w:val="24"/>
          <w:szCs w:val="24"/>
        </w:rPr>
        <w:t xml:space="preserve">Es importante indicar </w:t>
      </w:r>
      <w:r w:rsidRPr="007D571E">
        <w:rPr>
          <w:rFonts w:ascii="Book Antiqua" w:hAnsi="Book Antiqua" w:cs="Book Antiqua"/>
          <w:sz w:val="24"/>
          <w:szCs w:val="24"/>
        </w:rPr>
        <w:t>que,</w:t>
      </w:r>
      <w:r w:rsidRPr="00D225AF">
        <w:rPr>
          <w:rFonts w:ascii="Book Antiqua" w:hAnsi="Book Antiqua" w:cs="Book Antiqua"/>
          <w:sz w:val="24"/>
          <w:szCs w:val="24"/>
        </w:rPr>
        <w:t xml:space="preserve"> al contar con planes de acción debidamente vinculados a la </w:t>
      </w:r>
      <w:r w:rsidRPr="007D571E">
        <w:rPr>
          <w:rFonts w:ascii="Book Antiqua" w:hAnsi="Book Antiqua" w:cs="Book Antiqua"/>
          <w:sz w:val="24"/>
          <w:szCs w:val="24"/>
        </w:rPr>
        <w:t>estrategia</w:t>
      </w:r>
      <w:r w:rsidRPr="00D225AF">
        <w:rPr>
          <w:rFonts w:ascii="Book Antiqua" w:hAnsi="Book Antiqua" w:cs="Book Antiqua"/>
          <w:sz w:val="24"/>
          <w:szCs w:val="24"/>
        </w:rPr>
        <w:t xml:space="preserve">, se puede tener un control detallado del cumplimiento de </w:t>
      </w:r>
      <w:r w:rsidR="0017452B" w:rsidRPr="0017452B">
        <w:rPr>
          <w:rFonts w:ascii="Book Antiqua" w:hAnsi="Book Antiqua" w:cs="Book Antiqua"/>
          <w:sz w:val="24"/>
          <w:szCs w:val="24"/>
        </w:rPr>
        <w:t>estos</w:t>
      </w:r>
      <w:r w:rsidRPr="00D225AF">
        <w:rPr>
          <w:rFonts w:ascii="Book Antiqua" w:hAnsi="Book Antiqua" w:cs="Book Antiqua"/>
          <w:sz w:val="24"/>
          <w:szCs w:val="24"/>
        </w:rPr>
        <w:t xml:space="preserve">, debido a que el sistema permite por medio de objetivos operativos del PAO dar cumplimiento y registrar los porcentajes de avance de cada plan de acción de una determinada política. </w:t>
      </w:r>
    </w:p>
    <w:p w14:paraId="3D80C4C6" w14:textId="77777777" w:rsidR="007D571E" w:rsidRDefault="007D571E" w:rsidP="007D571E">
      <w:pPr>
        <w:pStyle w:val="Textoindependiente2"/>
        <w:spacing w:line="276" w:lineRule="auto"/>
        <w:jc w:val="both"/>
        <w:rPr>
          <w:rFonts w:ascii="Book Antiqua" w:hAnsi="Book Antiqua" w:cs="Book Antiqua"/>
          <w:sz w:val="24"/>
          <w:szCs w:val="24"/>
        </w:rPr>
      </w:pPr>
    </w:p>
    <w:p w14:paraId="76F7172E" w14:textId="18A2B60C" w:rsidR="007D571E" w:rsidRDefault="007D571E" w:rsidP="007D571E">
      <w:pPr>
        <w:pStyle w:val="Textoindependiente2"/>
        <w:spacing w:line="276" w:lineRule="auto"/>
        <w:jc w:val="both"/>
        <w:rPr>
          <w:rFonts w:ascii="Book Antiqua" w:hAnsi="Book Antiqua" w:cs="Book Antiqua"/>
          <w:sz w:val="24"/>
          <w:szCs w:val="24"/>
        </w:rPr>
      </w:pPr>
      <w:r w:rsidRPr="00D225AF">
        <w:rPr>
          <w:rFonts w:ascii="Book Antiqua" w:hAnsi="Book Antiqua" w:cs="Book Antiqua"/>
          <w:sz w:val="24"/>
          <w:szCs w:val="24"/>
        </w:rPr>
        <w:lastRenderedPageBreak/>
        <w:t xml:space="preserve">Por otra parte, mediante correo electrónico del 26 de abril del 2022, la licenciada Angie Calderón Chaves, encargada a.í. de la Unidad de Acceso a la Justicia, realizó la aclaración con respecto a dos políticas Institucionales registradas dentro del sistema del Plan Estratégico Institucional, indicando que las </w:t>
      </w:r>
      <w:r>
        <w:rPr>
          <w:rFonts w:ascii="Book Antiqua" w:hAnsi="Book Antiqua" w:cs="Book Antiqua"/>
          <w:sz w:val="24"/>
          <w:szCs w:val="24"/>
        </w:rPr>
        <w:t>“</w:t>
      </w:r>
      <w:r w:rsidRPr="00D225AF">
        <w:rPr>
          <w:rFonts w:ascii="Book Antiqua" w:hAnsi="Book Antiqua" w:cs="Book Antiqua"/>
          <w:i/>
          <w:iCs/>
          <w:sz w:val="24"/>
          <w:szCs w:val="24"/>
        </w:rPr>
        <w:t>Reglas de Brasilia sobre acceso a la justicia de las personas en condición de vulnerabilidad y las Reglas Prácticas para facilitar el acceso a la justicia de las Poblaciones Indígenas</w:t>
      </w:r>
      <w:r>
        <w:rPr>
          <w:rFonts w:ascii="Book Antiqua" w:hAnsi="Book Antiqua" w:cs="Book Antiqua"/>
          <w:i/>
          <w:iCs/>
          <w:sz w:val="24"/>
          <w:szCs w:val="24"/>
        </w:rPr>
        <w:t>”</w:t>
      </w:r>
      <w:r w:rsidRPr="00D225AF">
        <w:rPr>
          <w:rFonts w:ascii="Book Antiqua" w:hAnsi="Book Antiqua" w:cs="Book Antiqua"/>
          <w:sz w:val="24"/>
          <w:szCs w:val="24"/>
        </w:rPr>
        <w:t xml:space="preserve"> no corresponden a Políticas Institucionales según indica:</w:t>
      </w:r>
    </w:p>
    <w:p w14:paraId="352EA208" w14:textId="77777777" w:rsidR="007D571E" w:rsidRPr="00D225AF" w:rsidRDefault="007D571E" w:rsidP="00D225AF">
      <w:pPr>
        <w:pStyle w:val="Textoindependiente2"/>
        <w:spacing w:line="276" w:lineRule="auto"/>
        <w:jc w:val="both"/>
        <w:rPr>
          <w:rFonts w:ascii="Book Antiqua" w:hAnsi="Book Antiqua" w:cs="Book Antiqua"/>
          <w:sz w:val="24"/>
          <w:szCs w:val="24"/>
        </w:rPr>
      </w:pPr>
    </w:p>
    <w:p w14:paraId="00414935" w14:textId="77777777" w:rsidR="007D571E" w:rsidRPr="00D225AF" w:rsidRDefault="007D571E" w:rsidP="00D225AF">
      <w:pPr>
        <w:shd w:val="clear" w:color="auto" w:fill="FFFFFF"/>
        <w:ind w:left="851" w:right="758" w:hanging="142"/>
        <w:jc w:val="both"/>
        <w:rPr>
          <w:rFonts w:ascii="Book Antiqua" w:hAnsi="Book Antiqua"/>
          <w:i/>
          <w:iCs/>
          <w:color w:val="000000"/>
          <w:lang w:eastAsia="es-CR"/>
        </w:rPr>
      </w:pPr>
      <w:r w:rsidRPr="00D225AF">
        <w:rPr>
          <w:rFonts w:ascii="Book Antiqua" w:hAnsi="Book Antiqua"/>
          <w:i/>
          <w:iCs/>
          <w:color w:val="000000"/>
          <w:sz w:val="24"/>
          <w:szCs w:val="24"/>
        </w:rPr>
        <w:t>“Al conocer el informe que se nos puso en conocimiento por parte de la Dirección de Planificación, y con motivo a una observación realizada en su momento y muy recientemente por doña Damaris Vargas, se aclaró que estos lineamientos realmente no son "políticas", y también probablemente un error fue que se incluyeron en este "compendio de políticas de acceso a la justicia". Si bien, esos lineamientos no son políticas como tal, lo cierto del caso, es que son los instrumentos normativos internos o las directrices que marcan el accionar institucional para cada una de esas poblaciones en particular, en el tanto no exista una política como corresponde”.  </w:t>
      </w:r>
    </w:p>
    <w:p w14:paraId="7C16FADC" w14:textId="77777777" w:rsidR="007D571E" w:rsidRDefault="007D571E" w:rsidP="006F218A">
      <w:pPr>
        <w:pStyle w:val="NormalINFORMEMIDEPLAN"/>
      </w:pPr>
    </w:p>
    <w:p w14:paraId="018D529C" w14:textId="5BFD1669" w:rsidR="005B18DE" w:rsidRPr="00BC0844" w:rsidRDefault="005B18DE" w:rsidP="00BC0844">
      <w:pPr>
        <w:jc w:val="both"/>
        <w:rPr>
          <w:rFonts w:ascii="Book Antiqua" w:hAnsi="Book Antiqua"/>
          <w:sz w:val="24"/>
          <w:szCs w:val="24"/>
        </w:rPr>
      </w:pPr>
      <w:r w:rsidRPr="00BC0844">
        <w:rPr>
          <w:rFonts w:ascii="Book Antiqua" w:hAnsi="Book Antiqua"/>
          <w:sz w:val="24"/>
          <w:szCs w:val="24"/>
          <w:highlight w:val="lightGray"/>
        </w:rPr>
        <w:t>Por lo anterior</w:t>
      </w:r>
      <w:r w:rsidR="00A8162F" w:rsidRPr="00BC0844">
        <w:rPr>
          <w:rFonts w:ascii="Book Antiqua" w:hAnsi="Book Antiqua"/>
          <w:sz w:val="24"/>
          <w:szCs w:val="24"/>
          <w:highlight w:val="lightGray"/>
        </w:rPr>
        <w:t>, l</w:t>
      </w:r>
      <w:r w:rsidRPr="00BC0844">
        <w:rPr>
          <w:rFonts w:ascii="Book Antiqua" w:hAnsi="Book Antiqua"/>
          <w:sz w:val="24"/>
          <w:szCs w:val="24"/>
          <w:highlight w:val="lightGray"/>
        </w:rPr>
        <w:t xml:space="preserve">a </w:t>
      </w:r>
      <w:r w:rsidR="00B3349E">
        <w:rPr>
          <w:rFonts w:ascii="Book Antiqua" w:hAnsi="Book Antiqua"/>
          <w:sz w:val="24"/>
          <w:szCs w:val="24"/>
          <w:highlight w:val="lightGray"/>
        </w:rPr>
        <w:t xml:space="preserve">siguiente </w:t>
      </w:r>
      <w:r w:rsidRPr="00BC0844">
        <w:rPr>
          <w:rFonts w:ascii="Book Antiqua" w:hAnsi="Book Antiqua"/>
          <w:sz w:val="24"/>
          <w:szCs w:val="24"/>
          <w:highlight w:val="lightGray"/>
        </w:rPr>
        <w:t>evaluación</w:t>
      </w:r>
      <w:r w:rsidR="00A8162F" w:rsidRPr="00BC0844">
        <w:rPr>
          <w:rFonts w:ascii="Book Antiqua" w:hAnsi="Book Antiqua"/>
          <w:sz w:val="24"/>
          <w:szCs w:val="24"/>
          <w:highlight w:val="lightGray"/>
        </w:rPr>
        <w:t xml:space="preserve"> de las Políticas Institucionales del Poder Judicial</w:t>
      </w:r>
      <w:r w:rsidRPr="00BC0844">
        <w:rPr>
          <w:rFonts w:ascii="Book Antiqua" w:hAnsi="Book Antiqua"/>
          <w:sz w:val="24"/>
          <w:szCs w:val="24"/>
          <w:highlight w:val="lightGray"/>
        </w:rPr>
        <w:t xml:space="preserve"> no incorporó las Reglas de Brasilia sobre acceso a la justicia de las personas en condición de vulnerabilidad ni las Reglas Prácticas para facilitar el acceso a la justicia de las Poblaciones Indígenas.</w:t>
      </w:r>
    </w:p>
    <w:p w14:paraId="075B3A0D" w14:textId="002F97A8" w:rsidR="00F40B54" w:rsidRPr="00BC0844" w:rsidRDefault="00567226" w:rsidP="00BC0844">
      <w:pPr>
        <w:jc w:val="both"/>
        <w:rPr>
          <w:rFonts w:ascii="Book Antiqua" w:hAnsi="Book Antiqua"/>
          <w:snapToGrid w:val="0"/>
          <w:sz w:val="24"/>
          <w:szCs w:val="24"/>
        </w:rPr>
      </w:pPr>
      <w:r w:rsidRPr="00BC0844">
        <w:rPr>
          <w:rFonts w:ascii="Book Antiqua" w:hAnsi="Book Antiqua"/>
          <w:snapToGrid w:val="0"/>
          <w:sz w:val="24"/>
          <w:szCs w:val="24"/>
          <w:highlight w:val="lightGray"/>
        </w:rPr>
        <w:t>Adicionalmente, l</w:t>
      </w:r>
      <w:r w:rsidR="00F40B54" w:rsidRPr="00BC0844">
        <w:rPr>
          <w:rFonts w:ascii="Book Antiqua" w:hAnsi="Book Antiqua"/>
          <w:snapToGrid w:val="0"/>
          <w:sz w:val="24"/>
          <w:szCs w:val="24"/>
          <w:highlight w:val="lightGray"/>
        </w:rPr>
        <w:t>a Política Institucional denominada</w:t>
      </w:r>
      <w:r w:rsidR="00F40B54" w:rsidRPr="00BC0844">
        <w:rPr>
          <w:rFonts w:ascii="Book Antiqua" w:hAnsi="Book Antiqua"/>
          <w:i/>
          <w:iCs/>
          <w:snapToGrid w:val="0"/>
          <w:sz w:val="24"/>
          <w:szCs w:val="24"/>
          <w:highlight w:val="lightGray"/>
        </w:rPr>
        <w:t xml:space="preserve"> </w:t>
      </w:r>
      <w:r w:rsidR="00F40B54" w:rsidRPr="00BC0844">
        <w:rPr>
          <w:rFonts w:ascii="Book Antiqua" w:hAnsi="Book Antiqua"/>
          <w:b/>
          <w:bCs/>
          <w:i/>
          <w:iCs/>
          <w:snapToGrid w:val="0"/>
          <w:sz w:val="24"/>
          <w:szCs w:val="24"/>
          <w:highlight w:val="lightGray"/>
        </w:rPr>
        <w:t>“Política de Acceso a la Justicia de Pueblos Indígenas”</w:t>
      </w:r>
      <w:r w:rsidR="00F40B54" w:rsidRPr="00BC0844">
        <w:rPr>
          <w:rFonts w:ascii="Book Antiqua" w:hAnsi="Book Antiqua"/>
          <w:snapToGrid w:val="0"/>
          <w:sz w:val="24"/>
          <w:szCs w:val="24"/>
          <w:highlight w:val="lightGray"/>
        </w:rPr>
        <w:t xml:space="preserve">  en la actualidad es un proyecto en ejecución y no una Política aprobada que se encuentre vigente, el cual es coordinado por la Subcomisión de Acceso a la Justicia de Pueblos Indígenas del Poder Judicial, adicionalmente; es importante indicar que el proyecto fue aprobado por Corte Plena en la sesión 002-2021 del 11 de enero del 2021 y se  encuentra en la elaboración de la etapa de diagnóstico para la construcción del proyecto.</w:t>
      </w:r>
      <w:r w:rsidR="00F40B54" w:rsidRPr="00BC0844">
        <w:rPr>
          <w:rFonts w:ascii="Book Antiqua" w:hAnsi="Book Antiqua"/>
          <w:snapToGrid w:val="0"/>
          <w:sz w:val="24"/>
          <w:szCs w:val="24"/>
        </w:rPr>
        <w:t xml:space="preserve"> </w:t>
      </w:r>
    </w:p>
    <w:p w14:paraId="7AA77999" w14:textId="62427044" w:rsidR="000B4CFD" w:rsidRPr="00BC0844" w:rsidRDefault="00BC0844" w:rsidP="00BC0844">
      <w:pPr>
        <w:pStyle w:val="Prrafodelista"/>
        <w:spacing w:after="160"/>
        <w:ind w:left="36" w:hanging="36"/>
        <w:jc w:val="both"/>
        <w:rPr>
          <w:rFonts w:ascii="Book Antiqua" w:hAnsi="Book Antiqua" w:cs="Book Antiqua"/>
          <w:snapToGrid w:val="0"/>
          <w:sz w:val="24"/>
          <w:szCs w:val="24"/>
        </w:rPr>
      </w:pPr>
      <w:r>
        <w:rPr>
          <w:rFonts w:ascii="Book Antiqua" w:hAnsi="Book Antiqua" w:cs="Book Antiqua"/>
          <w:sz w:val="24"/>
          <w:szCs w:val="24"/>
          <w:highlight w:val="lightGray"/>
        </w:rPr>
        <w:t>S</w:t>
      </w:r>
      <w:r w:rsidR="000B4CFD" w:rsidRPr="00BC0844">
        <w:rPr>
          <w:rFonts w:ascii="Book Antiqua" w:hAnsi="Book Antiqua" w:cs="Book Antiqua"/>
          <w:sz w:val="24"/>
          <w:szCs w:val="24"/>
          <w:highlight w:val="lightGray"/>
        </w:rPr>
        <w:t xml:space="preserve">e puede mencionar que la </w:t>
      </w:r>
      <w:r w:rsidR="000B4CFD" w:rsidRPr="00BC0844">
        <w:rPr>
          <w:rFonts w:ascii="Book Antiqua" w:hAnsi="Book Antiqua" w:cs="Book Antiqua"/>
          <w:b/>
          <w:bCs/>
          <w:snapToGrid w:val="0"/>
          <w:sz w:val="24"/>
          <w:szCs w:val="24"/>
          <w:highlight w:val="lightGray"/>
        </w:rPr>
        <w:t xml:space="preserve">Política de Acceso a la Justicia de Pueblos Indígenas </w:t>
      </w:r>
      <w:r w:rsidRPr="00BC0844">
        <w:rPr>
          <w:rFonts w:ascii="Book Antiqua" w:hAnsi="Book Antiqua" w:cs="Book Antiqua"/>
          <w:snapToGrid w:val="0"/>
          <w:sz w:val="24"/>
          <w:szCs w:val="24"/>
          <w:highlight w:val="lightGray"/>
        </w:rPr>
        <w:t>al ser un proyecto en ejecución, aún no se considera dentro del análisis de los informes de seguimiento y evaluación a las Políticas Institucionales del Poder Judicial al 2021.</w:t>
      </w:r>
    </w:p>
    <w:p w14:paraId="1206A1C7" w14:textId="2591A774" w:rsidR="007D571E" w:rsidRDefault="007D571E" w:rsidP="006F218A">
      <w:pPr>
        <w:pStyle w:val="NormalINFORMEMIDEPLAN"/>
      </w:pPr>
      <w:r>
        <w:lastRenderedPageBreak/>
        <w:t xml:space="preserve">A </w:t>
      </w:r>
      <w:r w:rsidR="00D1116F">
        <w:t>continuación,</w:t>
      </w:r>
      <w:r>
        <w:t xml:space="preserve"> se </w:t>
      </w:r>
      <w:r w:rsidR="00D1116F">
        <w:t xml:space="preserve">muestran </w:t>
      </w:r>
      <w:r w:rsidR="00D1116F" w:rsidRPr="0097565F">
        <w:t>las políticas que cumplen con el criterio de impacto institucional y/o social orientadas a la sociedad y personas usuarias</w:t>
      </w:r>
      <w:r w:rsidR="00D1116F">
        <w:t xml:space="preserve"> para la evaluación del 2021:</w:t>
      </w:r>
    </w:p>
    <w:p w14:paraId="245FC9CF" w14:textId="09CDD3EF" w:rsidR="00D1116F" w:rsidRDefault="00D1116F" w:rsidP="006F218A">
      <w:pPr>
        <w:pStyle w:val="NormalINFORMEMIDEPLAN"/>
      </w:pPr>
    </w:p>
    <w:p w14:paraId="3848211C" w14:textId="09D97455" w:rsidR="00D1116F" w:rsidRPr="00AA24DD" w:rsidRDefault="00D1116F" w:rsidP="00AA24DD">
      <w:pPr>
        <w:jc w:val="center"/>
        <w:rPr>
          <w:rFonts w:ascii="Book Antiqua" w:hAnsi="Book Antiqua"/>
          <w:b/>
          <w:bCs/>
          <w:sz w:val="24"/>
          <w:szCs w:val="24"/>
        </w:rPr>
      </w:pPr>
      <w:r w:rsidRPr="00AA24DD">
        <w:rPr>
          <w:rFonts w:ascii="Book Antiqua" w:hAnsi="Book Antiqua"/>
          <w:b/>
          <w:bCs/>
          <w:sz w:val="24"/>
          <w:szCs w:val="24"/>
        </w:rPr>
        <w:t xml:space="preserve">Figura </w:t>
      </w:r>
      <w:r w:rsidRPr="00AA24DD">
        <w:rPr>
          <w:rFonts w:ascii="Book Antiqua" w:hAnsi="Book Antiqua"/>
          <w:b/>
          <w:bCs/>
          <w:sz w:val="24"/>
          <w:szCs w:val="24"/>
        </w:rPr>
        <w:fldChar w:fldCharType="begin"/>
      </w:r>
      <w:r w:rsidRPr="00AA24DD">
        <w:rPr>
          <w:rFonts w:ascii="Book Antiqua" w:hAnsi="Book Antiqua"/>
          <w:b/>
          <w:bCs/>
          <w:sz w:val="24"/>
          <w:szCs w:val="24"/>
        </w:rPr>
        <w:instrText xml:space="preserve"> SEQ Figura \* ARABIC </w:instrText>
      </w:r>
      <w:r w:rsidRPr="00AA24DD">
        <w:rPr>
          <w:rFonts w:ascii="Book Antiqua" w:hAnsi="Book Antiqua"/>
          <w:b/>
          <w:bCs/>
          <w:sz w:val="24"/>
          <w:szCs w:val="24"/>
        </w:rPr>
        <w:fldChar w:fldCharType="separate"/>
      </w:r>
      <w:r w:rsidR="00A82CB0" w:rsidRPr="00AA24DD">
        <w:rPr>
          <w:rFonts w:ascii="Book Antiqua" w:hAnsi="Book Antiqua"/>
          <w:b/>
          <w:bCs/>
          <w:noProof/>
          <w:sz w:val="24"/>
          <w:szCs w:val="24"/>
        </w:rPr>
        <w:t>2</w:t>
      </w:r>
      <w:r w:rsidRPr="00AA24DD">
        <w:rPr>
          <w:rFonts w:ascii="Book Antiqua" w:hAnsi="Book Antiqua"/>
          <w:b/>
          <w:bCs/>
          <w:sz w:val="24"/>
          <w:szCs w:val="24"/>
        </w:rPr>
        <w:fldChar w:fldCharType="end"/>
      </w:r>
    </w:p>
    <w:p w14:paraId="5159E651" w14:textId="77777777" w:rsidR="00D1116F" w:rsidRDefault="00D1116F" w:rsidP="00AA24DD">
      <w:pPr>
        <w:jc w:val="center"/>
        <w:rPr>
          <w:rFonts w:ascii="Book Antiqua" w:hAnsi="Book Antiqua" w:cs="Book Antiqua"/>
          <w:b/>
          <w:bCs/>
          <w:sz w:val="24"/>
          <w:szCs w:val="24"/>
        </w:rPr>
      </w:pPr>
      <w:r w:rsidRPr="0097565F">
        <w:rPr>
          <w:rFonts w:ascii="Book Antiqua" w:hAnsi="Book Antiqua" w:cs="Book Antiqua"/>
          <w:b/>
          <w:bCs/>
          <w:sz w:val="24"/>
          <w:szCs w:val="24"/>
        </w:rPr>
        <w:t>Políticas Institucionales incorporadas en el sistema PEI durante el Periodo 2021</w:t>
      </w:r>
    </w:p>
    <w:p w14:paraId="75D36112" w14:textId="00E59D2D" w:rsidR="007D571E" w:rsidRDefault="007D571E" w:rsidP="006F218A">
      <w:pPr>
        <w:pStyle w:val="NormalINFORMEMIDEPLAN"/>
      </w:pPr>
    </w:p>
    <w:p w14:paraId="03CB8278" w14:textId="0B2F789B" w:rsidR="00D1116F" w:rsidRDefault="00D1116F" w:rsidP="001E7141">
      <w:pPr>
        <w:pStyle w:val="NormalINFORMEMIDEPLAN"/>
        <w:jc w:val="center"/>
      </w:pPr>
      <w:r>
        <w:rPr>
          <w:noProof/>
        </w:rPr>
        <w:drawing>
          <wp:inline distT="0" distB="0" distL="0" distR="0" wp14:anchorId="60C7BF49" wp14:editId="1CEA4329">
            <wp:extent cx="3429000" cy="2349253"/>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4164" cy="2359642"/>
                    </a:xfrm>
                    <a:prstGeom prst="rect">
                      <a:avLst/>
                    </a:prstGeom>
                    <a:noFill/>
                    <a:ln>
                      <a:noFill/>
                    </a:ln>
                  </pic:spPr>
                </pic:pic>
              </a:graphicData>
            </a:graphic>
          </wp:inline>
        </w:drawing>
      </w:r>
    </w:p>
    <w:p w14:paraId="35E8F9C1" w14:textId="77777777" w:rsidR="00053E20" w:rsidRPr="00EE6649" w:rsidRDefault="00053E20" w:rsidP="00EE6649">
      <w:pPr>
        <w:pStyle w:val="Textoindependiente2"/>
        <w:spacing w:line="276" w:lineRule="auto"/>
        <w:ind w:left="567" w:right="566"/>
        <w:jc w:val="center"/>
        <w:rPr>
          <w:rFonts w:ascii="Book Antiqua" w:hAnsi="Book Antiqua" w:cs="Book Antiqua"/>
          <w:sz w:val="16"/>
          <w:szCs w:val="16"/>
        </w:rPr>
      </w:pPr>
      <w:r w:rsidRPr="00EE6649">
        <w:rPr>
          <w:rFonts w:ascii="Book Antiqua" w:hAnsi="Book Antiqua" w:cs="Book Antiqua"/>
          <w:b/>
          <w:bCs/>
          <w:sz w:val="16"/>
          <w:szCs w:val="16"/>
        </w:rPr>
        <w:t>Fuente:</w:t>
      </w:r>
      <w:r w:rsidRPr="00EE6649">
        <w:rPr>
          <w:rFonts w:ascii="Book Antiqua" w:hAnsi="Book Antiqua" w:cs="Book Antiqua"/>
          <w:sz w:val="16"/>
          <w:szCs w:val="16"/>
        </w:rPr>
        <w:t xml:space="preserve"> Subproceso de Planeación Estratégica.</w:t>
      </w:r>
    </w:p>
    <w:p w14:paraId="32565AF2" w14:textId="77777777" w:rsidR="007D571E" w:rsidRDefault="007D571E" w:rsidP="006F218A">
      <w:pPr>
        <w:pStyle w:val="NormalINFORMEMIDEPLAN"/>
      </w:pPr>
    </w:p>
    <w:p w14:paraId="436D8035" w14:textId="3E7C337D" w:rsidR="00951025" w:rsidRPr="003A08C5" w:rsidRDefault="001C6BBF" w:rsidP="001C6BBF">
      <w:pPr>
        <w:jc w:val="both"/>
        <w:rPr>
          <w:rFonts w:ascii="Book Antiqua" w:hAnsi="Book Antiqua" w:cs="Arial"/>
          <w:snapToGrid w:val="0"/>
          <w:sz w:val="24"/>
          <w:szCs w:val="24"/>
        </w:rPr>
      </w:pPr>
      <w:r>
        <w:rPr>
          <w:rFonts w:ascii="Book Antiqua" w:hAnsi="Book Antiqua"/>
          <w:sz w:val="24"/>
          <w:szCs w:val="24"/>
          <w:lang w:val="es-ES" w:eastAsia="ja-JP"/>
        </w:rPr>
        <w:t>C</w:t>
      </w:r>
      <w:r w:rsidR="00951025">
        <w:rPr>
          <w:rFonts w:ascii="Book Antiqua" w:hAnsi="Book Antiqua"/>
          <w:sz w:val="24"/>
          <w:szCs w:val="24"/>
          <w:lang w:val="es-ES" w:eastAsia="ja-JP"/>
        </w:rPr>
        <w:t>abe señalar</w:t>
      </w:r>
      <w:r w:rsidR="00951025" w:rsidRPr="00A83315">
        <w:rPr>
          <w:rFonts w:ascii="Book Antiqua" w:hAnsi="Book Antiqua"/>
          <w:sz w:val="24"/>
          <w:szCs w:val="24"/>
          <w:lang w:val="es-ES" w:eastAsia="ja-JP"/>
        </w:rPr>
        <w:t xml:space="preserve"> </w:t>
      </w:r>
      <w:r w:rsidR="00951025">
        <w:rPr>
          <w:rFonts w:ascii="Book Antiqua" w:hAnsi="Book Antiqua"/>
          <w:sz w:val="24"/>
          <w:szCs w:val="24"/>
          <w:lang w:val="es-ES" w:eastAsia="ja-JP"/>
        </w:rPr>
        <w:t>que l</w:t>
      </w:r>
      <w:r w:rsidR="00951025" w:rsidRPr="00A83315">
        <w:rPr>
          <w:rFonts w:ascii="Book Antiqua" w:hAnsi="Book Antiqua"/>
          <w:sz w:val="24"/>
          <w:szCs w:val="24"/>
          <w:lang w:val="es-ES" w:eastAsia="ja-JP"/>
        </w:rPr>
        <w:t>a evaluación de las Políticas Institucionales del Poder Judicial</w:t>
      </w:r>
      <w:r w:rsidR="00951025">
        <w:rPr>
          <w:rFonts w:ascii="Book Antiqua" w:hAnsi="Book Antiqua"/>
          <w:sz w:val="24"/>
          <w:szCs w:val="24"/>
          <w:lang w:val="es-ES" w:eastAsia="ja-JP"/>
        </w:rPr>
        <w:t xml:space="preserve"> pertenece a uno de los eslabones del </w:t>
      </w:r>
      <w:r w:rsidR="00951025" w:rsidRPr="00A96EC4">
        <w:rPr>
          <w:rFonts w:ascii="Book Antiqua" w:hAnsi="Book Antiqua" w:cs="Arial"/>
          <w:snapToGrid w:val="0"/>
          <w:sz w:val="24"/>
          <w:szCs w:val="24"/>
        </w:rPr>
        <w:t>Modelo de Gestión Estratégica</w:t>
      </w:r>
      <w:r w:rsidR="00951025">
        <w:rPr>
          <w:rFonts w:ascii="Book Antiqua" w:hAnsi="Book Antiqua" w:cs="Arial"/>
          <w:snapToGrid w:val="0"/>
          <w:sz w:val="24"/>
          <w:szCs w:val="24"/>
        </w:rPr>
        <w:t>.</w:t>
      </w:r>
    </w:p>
    <w:p w14:paraId="7B379ED3" w14:textId="77777777" w:rsidR="00951025" w:rsidRDefault="00951025" w:rsidP="00951025">
      <w:pPr>
        <w:jc w:val="both"/>
        <w:rPr>
          <w:noProof/>
        </w:rPr>
      </w:pPr>
    </w:p>
    <w:p w14:paraId="64B85018" w14:textId="77777777" w:rsidR="00C22892" w:rsidRDefault="00C22892">
      <w:pPr>
        <w:rPr>
          <w:rFonts w:ascii="Book Antiqua" w:hAnsi="Book Antiqua"/>
          <w:b/>
          <w:bCs/>
          <w:color w:val="000000" w:themeColor="text1"/>
          <w:sz w:val="24"/>
          <w:szCs w:val="24"/>
          <w:lang w:val="es-ES_tradnl"/>
        </w:rPr>
      </w:pPr>
      <w:r>
        <w:br w:type="page"/>
      </w:r>
    </w:p>
    <w:p w14:paraId="79EC0002" w14:textId="2940F2C6" w:rsidR="00A82CB0" w:rsidRDefault="00A82CB0" w:rsidP="008A1125">
      <w:pPr>
        <w:pStyle w:val="Descripcin"/>
        <w:jc w:val="center"/>
      </w:pPr>
      <w:r>
        <w:lastRenderedPageBreak/>
        <w:t xml:space="preserve">Figura </w:t>
      </w:r>
      <w:r>
        <w:fldChar w:fldCharType="begin"/>
      </w:r>
      <w:r>
        <w:instrText xml:space="preserve"> SEQ Figura \* ARABIC </w:instrText>
      </w:r>
      <w:r>
        <w:fldChar w:fldCharType="separate"/>
      </w:r>
      <w:r>
        <w:rPr>
          <w:noProof/>
        </w:rPr>
        <w:t>3</w:t>
      </w:r>
      <w:r>
        <w:fldChar w:fldCharType="end"/>
      </w:r>
    </w:p>
    <w:p w14:paraId="4BEE42DF" w14:textId="4FDC1C58" w:rsidR="00951025" w:rsidRPr="00D225AF" w:rsidRDefault="00951025" w:rsidP="00305421">
      <w:pPr>
        <w:jc w:val="center"/>
        <w:rPr>
          <w:rFonts w:ascii="Book Antiqua" w:hAnsi="Book Antiqua"/>
          <w:b/>
          <w:bCs/>
          <w:sz w:val="24"/>
          <w:szCs w:val="24"/>
          <w:lang w:val="es-ES_tradnl"/>
        </w:rPr>
      </w:pPr>
      <w:r w:rsidRPr="00D225AF">
        <w:rPr>
          <w:rFonts w:ascii="Book Antiqua" w:hAnsi="Book Antiqua"/>
          <w:b/>
          <w:bCs/>
          <w:sz w:val="24"/>
          <w:szCs w:val="24"/>
          <w:lang w:val="es-ES_tradnl"/>
        </w:rPr>
        <w:t>Modelo de Gestión Estratégica Judicial para la implementación del Plan Estratégico Institucional (PEI) 2019-2024</w:t>
      </w:r>
    </w:p>
    <w:p w14:paraId="0E88466C" w14:textId="39A2698C" w:rsidR="00951025" w:rsidRDefault="00951025" w:rsidP="00951025">
      <w:pPr>
        <w:jc w:val="both"/>
        <w:rPr>
          <w:rFonts w:ascii="Book Antiqua" w:hAnsi="Book Antiqua" w:cs="Arial"/>
          <w:sz w:val="24"/>
          <w:szCs w:val="24"/>
        </w:rPr>
      </w:pPr>
      <w:r>
        <w:rPr>
          <w:noProof/>
        </w:rPr>
        <w:drawing>
          <wp:inline distT="0" distB="0" distL="0" distR="0" wp14:anchorId="5407091D" wp14:editId="2CF57427">
            <wp:extent cx="5612130" cy="2823426"/>
            <wp:effectExtent l="0" t="0" r="7620" b="0"/>
            <wp:docPr id="7" name="Imagen 7"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con confianza media"/>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823426"/>
                    </a:xfrm>
                    <a:prstGeom prst="rect">
                      <a:avLst/>
                    </a:prstGeom>
                    <a:noFill/>
                    <a:ln>
                      <a:noFill/>
                    </a:ln>
                  </pic:spPr>
                </pic:pic>
              </a:graphicData>
            </a:graphic>
          </wp:inline>
        </w:drawing>
      </w:r>
    </w:p>
    <w:p w14:paraId="1D0255CF" w14:textId="77777777" w:rsidR="00951025" w:rsidRPr="009C01D8" w:rsidRDefault="00951025" w:rsidP="00951025">
      <w:pPr>
        <w:pStyle w:val="Prrafodelista"/>
        <w:jc w:val="center"/>
        <w:rPr>
          <w:rFonts w:ascii="Book Antiqua" w:hAnsi="Book Antiqua" w:cs="Arial"/>
          <w:sz w:val="24"/>
          <w:szCs w:val="24"/>
          <w:highlight w:val="yellow"/>
        </w:rPr>
      </w:pPr>
      <w:r w:rsidRPr="00110CB9">
        <w:rPr>
          <w:rFonts w:ascii="Book Antiqua" w:hAnsi="Book Antiqua" w:cs="Arial"/>
          <w:b/>
          <w:bCs/>
          <w:noProof/>
          <w:sz w:val="16"/>
          <w:szCs w:val="16"/>
        </w:rPr>
        <w:t>Fuente:</w:t>
      </w:r>
      <w:r w:rsidRPr="009C01D8">
        <w:rPr>
          <w:rFonts w:ascii="Book Antiqua" w:hAnsi="Book Antiqua" w:cs="Arial"/>
          <w:noProof/>
        </w:rPr>
        <w:t xml:space="preserve"> </w:t>
      </w:r>
      <w:r w:rsidRPr="00110CB9">
        <w:rPr>
          <w:rFonts w:ascii="Book Antiqua" w:hAnsi="Book Antiqua" w:cs="Arial"/>
          <w:noProof/>
          <w:sz w:val="16"/>
          <w:szCs w:val="16"/>
        </w:rPr>
        <w:t>Informe 1183-PLA-PE-2020 (informe actualizado con la gestión de riesgos institucionales).</w:t>
      </w:r>
    </w:p>
    <w:p w14:paraId="18012272" w14:textId="77777777" w:rsidR="00C22892" w:rsidRDefault="00C22892" w:rsidP="0057447E">
      <w:pPr>
        <w:pStyle w:val="Prrafodelista"/>
        <w:spacing w:after="160"/>
        <w:jc w:val="both"/>
        <w:rPr>
          <w:rFonts w:ascii="Book Antiqua" w:hAnsi="Book Antiqua" w:cs="Arial"/>
          <w:sz w:val="24"/>
        </w:rPr>
      </w:pPr>
    </w:p>
    <w:p w14:paraId="022D8240" w14:textId="13D2C5F6" w:rsidR="00951025" w:rsidRPr="00A96EC4" w:rsidRDefault="00951025" w:rsidP="00951025">
      <w:pPr>
        <w:pStyle w:val="Prrafodelista"/>
        <w:numPr>
          <w:ilvl w:val="0"/>
          <w:numId w:val="5"/>
        </w:numPr>
        <w:spacing w:after="160"/>
        <w:jc w:val="both"/>
        <w:rPr>
          <w:rFonts w:ascii="Book Antiqua" w:hAnsi="Book Antiqua" w:cs="Arial"/>
          <w:sz w:val="24"/>
        </w:rPr>
      </w:pPr>
      <w:r w:rsidRPr="00A96EC4">
        <w:rPr>
          <w:rFonts w:ascii="Book Antiqua" w:hAnsi="Book Antiqua" w:cs="Arial"/>
          <w:sz w:val="24"/>
        </w:rPr>
        <w:t xml:space="preserve">Cuadro de Mando Integral (con base en el mapa estratégico institucional). </w:t>
      </w:r>
    </w:p>
    <w:p w14:paraId="26EA8507" w14:textId="77777777" w:rsidR="00951025" w:rsidRPr="00A96EC4" w:rsidRDefault="00951025" w:rsidP="00951025">
      <w:pPr>
        <w:pStyle w:val="Prrafodelista"/>
        <w:numPr>
          <w:ilvl w:val="0"/>
          <w:numId w:val="5"/>
        </w:numPr>
        <w:spacing w:after="160"/>
        <w:jc w:val="both"/>
        <w:rPr>
          <w:rFonts w:ascii="Book Antiqua" w:hAnsi="Book Antiqua" w:cs="Arial"/>
          <w:sz w:val="24"/>
        </w:rPr>
      </w:pPr>
      <w:r w:rsidRPr="00A96EC4">
        <w:rPr>
          <w:rFonts w:ascii="Book Antiqua" w:hAnsi="Book Antiqua" w:cs="Arial"/>
          <w:sz w:val="24"/>
        </w:rPr>
        <w:t>Gestión del Portafolio Institucional de Proyectos Estratégicos (PPE).</w:t>
      </w:r>
    </w:p>
    <w:p w14:paraId="0DFE24BB" w14:textId="77777777" w:rsidR="00951025" w:rsidRPr="00C84604" w:rsidRDefault="00951025" w:rsidP="00951025">
      <w:pPr>
        <w:pStyle w:val="Prrafodelista"/>
        <w:numPr>
          <w:ilvl w:val="0"/>
          <w:numId w:val="5"/>
        </w:numPr>
        <w:spacing w:after="160"/>
        <w:jc w:val="both"/>
        <w:rPr>
          <w:rFonts w:ascii="Book Antiqua" w:hAnsi="Book Antiqua" w:cs="Arial"/>
          <w:sz w:val="24"/>
        </w:rPr>
      </w:pPr>
      <w:r w:rsidRPr="00C84604">
        <w:rPr>
          <w:rFonts w:ascii="Book Antiqua" w:hAnsi="Book Antiqua" w:cs="Arial"/>
          <w:sz w:val="24"/>
        </w:rPr>
        <w:t>Planes Anuales Operativos (PAO)</w:t>
      </w:r>
      <w:r>
        <w:rPr>
          <w:rFonts w:ascii="Book Antiqua" w:hAnsi="Book Antiqua" w:cs="Arial"/>
          <w:sz w:val="24"/>
        </w:rPr>
        <w:t xml:space="preserve"> </w:t>
      </w:r>
    </w:p>
    <w:p w14:paraId="69D3D37A" w14:textId="77777777" w:rsidR="00951025" w:rsidRPr="00A96EC4" w:rsidRDefault="00951025" w:rsidP="00951025">
      <w:pPr>
        <w:pStyle w:val="Prrafodelista"/>
        <w:numPr>
          <w:ilvl w:val="0"/>
          <w:numId w:val="5"/>
        </w:numPr>
        <w:spacing w:after="160"/>
        <w:jc w:val="both"/>
        <w:rPr>
          <w:rFonts w:ascii="Book Antiqua" w:hAnsi="Book Antiqua" w:cs="Arial"/>
          <w:sz w:val="24"/>
        </w:rPr>
      </w:pPr>
      <w:r w:rsidRPr="00A96EC4">
        <w:rPr>
          <w:rFonts w:ascii="Book Antiqua" w:hAnsi="Book Antiqua" w:cs="Arial"/>
          <w:sz w:val="24"/>
        </w:rPr>
        <w:t xml:space="preserve">Presupuesto orientado a resultados. </w:t>
      </w:r>
    </w:p>
    <w:p w14:paraId="7E64DC56" w14:textId="77777777" w:rsidR="00951025" w:rsidRPr="00C84604" w:rsidRDefault="00951025" w:rsidP="00951025">
      <w:pPr>
        <w:pStyle w:val="Prrafodelista"/>
        <w:numPr>
          <w:ilvl w:val="0"/>
          <w:numId w:val="5"/>
        </w:numPr>
        <w:spacing w:after="160"/>
        <w:jc w:val="both"/>
        <w:rPr>
          <w:rFonts w:ascii="Book Antiqua" w:hAnsi="Book Antiqua" w:cs="Arial"/>
          <w:b/>
          <w:bCs/>
          <w:sz w:val="24"/>
        </w:rPr>
      </w:pPr>
      <w:r w:rsidRPr="00C84604">
        <w:rPr>
          <w:rFonts w:ascii="Book Antiqua" w:hAnsi="Book Antiqua" w:cs="Arial"/>
          <w:b/>
          <w:bCs/>
          <w:sz w:val="24"/>
        </w:rPr>
        <w:t xml:space="preserve">Gestión de Políticas Institucionales. </w:t>
      </w:r>
      <w:r>
        <w:rPr>
          <w:rFonts w:ascii="Book Antiqua" w:hAnsi="Book Antiqua" w:cs="Arial"/>
          <w:b/>
          <w:bCs/>
          <w:sz w:val="24"/>
        </w:rPr>
        <w:t xml:space="preserve"> </w:t>
      </w:r>
    </w:p>
    <w:p w14:paraId="7E65DA75" w14:textId="77777777" w:rsidR="00951025" w:rsidRPr="00A96EC4" w:rsidRDefault="00951025" w:rsidP="00951025">
      <w:pPr>
        <w:pStyle w:val="Prrafodelista"/>
        <w:numPr>
          <w:ilvl w:val="0"/>
          <w:numId w:val="5"/>
        </w:numPr>
        <w:spacing w:after="160"/>
        <w:jc w:val="both"/>
        <w:rPr>
          <w:rFonts w:ascii="Book Antiqua" w:hAnsi="Book Antiqua" w:cs="Arial"/>
          <w:sz w:val="24"/>
        </w:rPr>
      </w:pPr>
      <w:r w:rsidRPr="00A96EC4">
        <w:rPr>
          <w:rFonts w:ascii="Book Antiqua" w:hAnsi="Book Antiqua" w:cs="Arial"/>
          <w:sz w:val="24"/>
        </w:rPr>
        <w:t xml:space="preserve">Gestión de Innovación. </w:t>
      </w:r>
    </w:p>
    <w:p w14:paraId="247AA73A" w14:textId="77777777" w:rsidR="00951025" w:rsidRDefault="00951025" w:rsidP="00951025">
      <w:pPr>
        <w:pStyle w:val="Prrafodelista"/>
        <w:numPr>
          <w:ilvl w:val="0"/>
          <w:numId w:val="5"/>
        </w:numPr>
        <w:spacing w:after="160"/>
        <w:jc w:val="both"/>
        <w:rPr>
          <w:rFonts w:ascii="Book Antiqua" w:hAnsi="Book Antiqua" w:cs="Arial"/>
          <w:sz w:val="24"/>
        </w:rPr>
      </w:pPr>
      <w:r w:rsidRPr="00A96EC4">
        <w:rPr>
          <w:rFonts w:ascii="Book Antiqua" w:hAnsi="Book Antiqua" w:cs="Arial"/>
          <w:sz w:val="24"/>
        </w:rPr>
        <w:t>Gestión de riesgos institucionales</w:t>
      </w:r>
      <w:r>
        <w:rPr>
          <w:rFonts w:ascii="Book Antiqua" w:hAnsi="Book Antiqua" w:cs="Arial"/>
          <w:sz w:val="24"/>
        </w:rPr>
        <w:t>.</w:t>
      </w:r>
    </w:p>
    <w:p w14:paraId="106E2521" w14:textId="77777777" w:rsidR="00951025" w:rsidRPr="009C01D8" w:rsidRDefault="00951025" w:rsidP="00951025">
      <w:pPr>
        <w:autoSpaceDE w:val="0"/>
        <w:autoSpaceDN w:val="0"/>
        <w:adjustRightInd w:val="0"/>
        <w:rPr>
          <w:rFonts w:ascii="Book Antiqua" w:hAnsi="Book Antiqua" w:cs="Arial"/>
          <w:lang w:eastAsia="es-CR"/>
        </w:rPr>
      </w:pPr>
    </w:p>
    <w:p w14:paraId="72DA1489" w14:textId="75EA34F0" w:rsidR="003C6E99" w:rsidRDefault="003C6E99" w:rsidP="006F218A">
      <w:pPr>
        <w:pStyle w:val="NormalINFORMEMIDEPLAN"/>
      </w:pPr>
      <w:r w:rsidRPr="008A1125">
        <w:t xml:space="preserve">Por lo anterior la Dirección de Planificación presenta el siguiente informe de evaluación a las Políticas Institucionales del Poder Judicial </w:t>
      </w:r>
      <w:r w:rsidR="00322AFE" w:rsidRPr="008A1125">
        <w:t xml:space="preserve">correspondiente al </w:t>
      </w:r>
      <w:r w:rsidR="009B0C25" w:rsidRPr="008A1125">
        <w:t>año 2021</w:t>
      </w:r>
      <w:r w:rsidRPr="008A1125">
        <w:t>, con corte al 19 de enero del 2022.</w:t>
      </w:r>
      <w:r w:rsidR="000C6ADE" w:rsidRPr="008A1125">
        <w:t xml:space="preserve"> </w:t>
      </w:r>
    </w:p>
    <w:p w14:paraId="62643E4E" w14:textId="4A3835E2" w:rsidR="00951025" w:rsidRDefault="00951025" w:rsidP="00951025">
      <w:pPr>
        <w:rPr>
          <w:rFonts w:ascii="Book Antiqua" w:eastAsia="Times New Roman" w:hAnsi="Book Antiqua" w:cstheme="minorHAnsi"/>
          <w:bCs/>
          <w:sz w:val="24"/>
          <w:szCs w:val="24"/>
          <w:lang w:val="es-ES_tradnl" w:eastAsia="es-CR"/>
        </w:rPr>
      </w:pPr>
    </w:p>
    <w:p w14:paraId="6977F7BD" w14:textId="77777777" w:rsidR="00AA24DD" w:rsidRPr="0057447E" w:rsidRDefault="00AA24DD" w:rsidP="00951025">
      <w:pPr>
        <w:rPr>
          <w:rFonts w:ascii="Book Antiqua" w:eastAsia="Times New Roman" w:hAnsi="Book Antiqua" w:cstheme="minorHAnsi"/>
          <w:bCs/>
          <w:sz w:val="24"/>
          <w:szCs w:val="24"/>
          <w:lang w:val="es-ES_tradnl" w:eastAsia="es-CR"/>
        </w:rPr>
      </w:pPr>
    </w:p>
    <w:p w14:paraId="55965FD3" w14:textId="65DF5D10" w:rsidR="003C6E99" w:rsidRDefault="001C6BBF" w:rsidP="00951025">
      <w:pPr>
        <w:rPr>
          <w:rFonts w:ascii="Book Antiqua" w:eastAsiaTheme="minorEastAsia" w:hAnsi="Book Antiqua" w:cs="Arial"/>
          <w:sz w:val="24"/>
          <w:szCs w:val="24"/>
          <w:lang w:eastAsia="zh-CN"/>
        </w:rPr>
      </w:pPr>
      <w:r w:rsidRPr="0057447E">
        <w:rPr>
          <w:rFonts w:ascii="Book Antiqua" w:eastAsia="Times New Roman" w:hAnsi="Book Antiqua" w:cstheme="minorHAnsi"/>
          <w:bCs/>
          <w:sz w:val="24"/>
          <w:szCs w:val="24"/>
          <w:lang w:val="es-ES_tradnl" w:eastAsia="es-CR"/>
        </w:rPr>
        <w:lastRenderedPageBreak/>
        <w:t xml:space="preserve">Finalmente es importante </w:t>
      </w:r>
      <w:r w:rsidR="009455BF">
        <w:rPr>
          <w:rFonts w:ascii="Book Antiqua" w:eastAsia="Times New Roman" w:hAnsi="Book Antiqua" w:cstheme="minorHAnsi"/>
          <w:bCs/>
          <w:sz w:val="24"/>
          <w:szCs w:val="24"/>
          <w:lang w:val="es-ES_tradnl" w:eastAsia="es-CR"/>
        </w:rPr>
        <w:t>aclarar</w:t>
      </w:r>
      <w:r w:rsidRPr="0057447E">
        <w:rPr>
          <w:rFonts w:ascii="Book Antiqua" w:eastAsia="Times New Roman" w:hAnsi="Book Antiqua" w:cstheme="minorHAnsi"/>
          <w:bCs/>
          <w:sz w:val="24"/>
          <w:szCs w:val="24"/>
          <w:lang w:val="es-ES_tradnl" w:eastAsia="es-CR"/>
        </w:rPr>
        <w:t xml:space="preserve"> </w:t>
      </w:r>
      <w:r w:rsidR="00453431">
        <w:rPr>
          <w:rFonts w:ascii="Book Antiqua" w:eastAsia="Times New Roman" w:hAnsi="Book Antiqua" w:cstheme="minorHAnsi"/>
          <w:bCs/>
          <w:sz w:val="24"/>
          <w:szCs w:val="24"/>
          <w:lang w:val="es-ES_tradnl" w:eastAsia="es-CR"/>
        </w:rPr>
        <w:t>que,</w:t>
      </w:r>
      <w:r w:rsidR="00553F7C">
        <w:rPr>
          <w:rFonts w:ascii="Book Antiqua" w:eastAsia="Times New Roman" w:hAnsi="Book Antiqua" w:cstheme="minorHAnsi"/>
          <w:bCs/>
          <w:sz w:val="24"/>
          <w:szCs w:val="24"/>
          <w:lang w:val="es-ES_tradnl" w:eastAsia="es-CR"/>
        </w:rPr>
        <w:t xml:space="preserve"> por un tema de transparencia </w:t>
      </w:r>
      <w:r w:rsidR="004A3BBA">
        <w:rPr>
          <w:rFonts w:ascii="Book Antiqua" w:eastAsia="Times New Roman" w:hAnsi="Book Antiqua" w:cstheme="minorHAnsi"/>
          <w:bCs/>
          <w:sz w:val="24"/>
          <w:szCs w:val="24"/>
          <w:lang w:val="es-ES_tradnl" w:eastAsia="es-CR"/>
        </w:rPr>
        <w:t xml:space="preserve">y rendición de cuentas, toda información </w:t>
      </w:r>
      <w:r w:rsidR="006E0554">
        <w:rPr>
          <w:rFonts w:ascii="Book Antiqua" w:eastAsia="Times New Roman" w:hAnsi="Book Antiqua" w:cstheme="minorHAnsi"/>
          <w:bCs/>
          <w:sz w:val="24"/>
          <w:szCs w:val="24"/>
          <w:lang w:val="es-ES_tradnl" w:eastAsia="es-CR"/>
        </w:rPr>
        <w:t xml:space="preserve">contenida en el siguiente informe se encuentra en los siguientes enlaces </w:t>
      </w:r>
      <w:r w:rsidR="006E0554" w:rsidRPr="7AECC2C9">
        <w:rPr>
          <w:rFonts w:ascii="Book Antiqua" w:eastAsiaTheme="minorEastAsia" w:hAnsi="Book Antiqua" w:cs="Arial"/>
          <w:sz w:val="24"/>
          <w:szCs w:val="24"/>
          <w:lang w:eastAsia="zh-CN"/>
        </w:rPr>
        <w:t>vía Internet o Intranet:</w:t>
      </w:r>
    </w:p>
    <w:p w14:paraId="45020C8C" w14:textId="77777777" w:rsidR="00AA24DD" w:rsidRDefault="00AA24DD" w:rsidP="00951025">
      <w:pPr>
        <w:rPr>
          <w:rFonts w:ascii="Book Antiqua" w:eastAsia="Times New Roman" w:hAnsi="Book Antiqua" w:cstheme="minorHAnsi"/>
          <w:bCs/>
          <w:sz w:val="24"/>
          <w:szCs w:val="24"/>
          <w:lang w:val="es-ES_tradnl" w:eastAsia="es-CR"/>
        </w:rPr>
      </w:pPr>
    </w:p>
    <w:p w14:paraId="7C772AB5" w14:textId="77777777" w:rsidR="006E0554" w:rsidRDefault="006E0554" w:rsidP="006E0554">
      <w:pPr>
        <w:pStyle w:val="Textoindependiente2"/>
        <w:numPr>
          <w:ilvl w:val="0"/>
          <w:numId w:val="3"/>
        </w:numPr>
        <w:spacing w:line="360" w:lineRule="auto"/>
        <w:rPr>
          <w:rFonts w:eastAsiaTheme="minorEastAsia"/>
          <w:sz w:val="24"/>
          <w:szCs w:val="24"/>
          <w:lang w:eastAsia="zh-CN"/>
        </w:rPr>
      </w:pPr>
      <w:r w:rsidRPr="7AECC2C9">
        <w:rPr>
          <w:rFonts w:ascii="Book Antiqua" w:eastAsiaTheme="minorEastAsia" w:hAnsi="Book Antiqua" w:cs="Arial"/>
          <w:sz w:val="24"/>
          <w:szCs w:val="24"/>
          <w:lang w:eastAsia="zh-CN"/>
        </w:rPr>
        <w:t xml:space="preserve">Acceso externo: </w:t>
      </w:r>
      <w:hyperlink r:id="rId14" w:history="1">
        <w:r w:rsidRPr="7AECC2C9">
          <w:rPr>
            <w:rStyle w:val="Hipervnculo"/>
            <w:rFonts w:ascii="Book Antiqua" w:eastAsiaTheme="minorEastAsia" w:hAnsi="Book Antiqua" w:cs="Arial"/>
            <w:sz w:val="24"/>
            <w:szCs w:val="24"/>
            <w:lang w:eastAsia="zh-CN"/>
          </w:rPr>
          <w:t>https://planificacion.poder-judicial.go.cr/index.php/evaluacion/politicas-institucionales-eval</w:t>
        </w:r>
      </w:hyperlink>
    </w:p>
    <w:p w14:paraId="02AE57B2" w14:textId="77777777" w:rsidR="006E0554" w:rsidRPr="008531D7" w:rsidRDefault="006E0554" w:rsidP="006E0554">
      <w:pPr>
        <w:pStyle w:val="Textoindependiente2"/>
        <w:spacing w:line="360" w:lineRule="auto"/>
        <w:ind w:left="720"/>
        <w:rPr>
          <w:rStyle w:val="Hipervnculo"/>
          <w:rFonts w:eastAsiaTheme="minorEastAsia"/>
          <w:color w:val="auto"/>
          <w:sz w:val="24"/>
          <w:szCs w:val="24"/>
          <w:u w:val="none"/>
          <w:lang w:eastAsia="zh-CN"/>
        </w:rPr>
      </w:pPr>
    </w:p>
    <w:p w14:paraId="7566F78A" w14:textId="77777777" w:rsidR="006E0554" w:rsidRDefault="006E0554" w:rsidP="006E0554">
      <w:pPr>
        <w:pStyle w:val="Textoindependiente2"/>
        <w:numPr>
          <w:ilvl w:val="0"/>
          <w:numId w:val="3"/>
        </w:numPr>
        <w:spacing w:line="360" w:lineRule="auto"/>
        <w:rPr>
          <w:rFonts w:ascii="Book Antiqua" w:eastAsiaTheme="minorEastAsia" w:hAnsi="Book Antiqua" w:cs="Arial"/>
          <w:color w:val="0070C0"/>
          <w:sz w:val="24"/>
          <w:szCs w:val="24"/>
          <w:u w:val="single"/>
          <w:lang w:eastAsia="zh-CN"/>
        </w:rPr>
      </w:pPr>
      <w:r w:rsidRPr="005E2F70">
        <w:rPr>
          <w:rFonts w:ascii="Book Antiqua" w:eastAsiaTheme="minorEastAsia" w:hAnsi="Book Antiqua" w:cs="Arial"/>
          <w:sz w:val="24"/>
          <w:szCs w:val="24"/>
          <w:lang w:eastAsia="zh-CN"/>
        </w:rPr>
        <w:t>Acceso interno:</w:t>
      </w:r>
      <w:r w:rsidRPr="005E2F70">
        <w:rPr>
          <w:rFonts w:ascii="Book Antiqua" w:eastAsiaTheme="minorEastAsia" w:hAnsi="Book Antiqua" w:cs="Arial"/>
          <w:color w:val="0070C0"/>
          <w:sz w:val="24"/>
          <w:szCs w:val="24"/>
          <w:u w:val="single"/>
          <w:lang w:eastAsia="zh-CN"/>
        </w:rPr>
        <w:t xml:space="preserve"> </w:t>
      </w:r>
      <w:hyperlink r:id="rId15" w:history="1">
        <w:r w:rsidRPr="000461E8">
          <w:rPr>
            <w:rStyle w:val="Hipervnculo"/>
            <w:rFonts w:ascii="Book Antiqua" w:eastAsiaTheme="minorEastAsia" w:hAnsi="Book Antiqua" w:cs="Arial"/>
            <w:sz w:val="24"/>
            <w:szCs w:val="24"/>
            <w:lang w:eastAsia="zh-CN"/>
          </w:rPr>
          <w:t>https://pjenlinea3.poder-judicial.go.cr/SitioExternoCatalogosOperativosPEI</w:t>
        </w:r>
      </w:hyperlink>
    </w:p>
    <w:p w14:paraId="331347BE" w14:textId="77777777" w:rsidR="006E0554" w:rsidRPr="0057447E" w:rsidRDefault="006E0554" w:rsidP="00951025">
      <w:pPr>
        <w:rPr>
          <w:rFonts w:ascii="Book Antiqua" w:eastAsia="Times New Roman" w:hAnsi="Book Antiqua" w:cstheme="minorHAnsi"/>
          <w:bCs/>
          <w:sz w:val="24"/>
          <w:szCs w:val="24"/>
          <w:lang w:val="es-ES_tradnl" w:eastAsia="es-CR"/>
        </w:rPr>
      </w:pPr>
    </w:p>
    <w:p w14:paraId="30D5C52B" w14:textId="443950D9" w:rsidR="00E52055" w:rsidRPr="00934B67" w:rsidRDefault="00FE4041" w:rsidP="001015E9">
      <w:pPr>
        <w:pStyle w:val="Ttulo3"/>
      </w:pPr>
      <w:bookmarkStart w:id="10" w:name="_Toc90563621"/>
      <w:bookmarkStart w:id="11" w:name="_Toc115695217"/>
      <w:r>
        <w:t xml:space="preserve">Resumen </w:t>
      </w:r>
      <w:r w:rsidR="00AF6797">
        <w:t>Ejecutivo</w:t>
      </w:r>
      <w:bookmarkEnd w:id="10"/>
      <w:bookmarkEnd w:id="11"/>
    </w:p>
    <w:p w14:paraId="28CE2538" w14:textId="77777777" w:rsidR="00495404" w:rsidRDefault="00495404" w:rsidP="00987225">
      <w:pPr>
        <w:jc w:val="both"/>
        <w:rPr>
          <w:rFonts w:ascii="Book Antiqua" w:eastAsia="Calibri" w:hAnsi="Book Antiqua"/>
          <w:sz w:val="24"/>
          <w:szCs w:val="24"/>
        </w:rPr>
      </w:pPr>
    </w:p>
    <w:p w14:paraId="0F7907AE" w14:textId="34557A76" w:rsidR="00DF34F0" w:rsidRPr="00DF34F0" w:rsidRDefault="00DF34F0" w:rsidP="00DF34F0">
      <w:pPr>
        <w:jc w:val="both"/>
        <w:rPr>
          <w:rFonts w:ascii="Book Antiqua" w:eastAsia="Calibri" w:hAnsi="Book Antiqua"/>
          <w:sz w:val="24"/>
          <w:szCs w:val="24"/>
        </w:rPr>
      </w:pPr>
      <w:r w:rsidRPr="00DF34F0">
        <w:rPr>
          <w:rFonts w:ascii="Book Antiqua" w:eastAsia="Calibri" w:hAnsi="Book Antiqua"/>
          <w:sz w:val="24"/>
          <w:szCs w:val="24"/>
        </w:rPr>
        <w:t xml:space="preserve">En relación con </w:t>
      </w:r>
      <w:r>
        <w:rPr>
          <w:rFonts w:ascii="Book Antiqua" w:eastAsia="Calibri" w:hAnsi="Book Antiqua"/>
          <w:sz w:val="24"/>
          <w:szCs w:val="24"/>
        </w:rPr>
        <w:t>la evaluación</w:t>
      </w:r>
      <w:r w:rsidRPr="00DF34F0">
        <w:rPr>
          <w:rFonts w:ascii="Book Antiqua" w:eastAsia="Calibri" w:hAnsi="Book Antiqua"/>
          <w:sz w:val="24"/>
          <w:szCs w:val="24"/>
        </w:rPr>
        <w:t xml:space="preserve"> a las Políticas Institucionales </w:t>
      </w:r>
      <w:r>
        <w:rPr>
          <w:rFonts w:ascii="Book Antiqua" w:eastAsia="Calibri" w:hAnsi="Book Antiqua"/>
          <w:sz w:val="24"/>
          <w:szCs w:val="24"/>
        </w:rPr>
        <w:t>para el</w:t>
      </w:r>
      <w:r w:rsidRPr="00DF34F0">
        <w:rPr>
          <w:rFonts w:ascii="Book Antiqua" w:eastAsia="Calibri" w:hAnsi="Book Antiqua"/>
          <w:sz w:val="24"/>
          <w:szCs w:val="24"/>
        </w:rPr>
        <w:t xml:space="preserve"> período 2021,</w:t>
      </w:r>
      <w:r>
        <w:rPr>
          <w:rFonts w:ascii="Book Antiqua" w:eastAsia="Calibri" w:hAnsi="Book Antiqua"/>
          <w:sz w:val="24"/>
          <w:szCs w:val="24"/>
        </w:rPr>
        <w:t xml:space="preserve"> es importante </w:t>
      </w:r>
      <w:r w:rsidRPr="00DF34F0">
        <w:rPr>
          <w:rFonts w:ascii="Book Antiqua" w:eastAsia="Calibri" w:hAnsi="Book Antiqua"/>
          <w:sz w:val="24"/>
          <w:szCs w:val="24"/>
        </w:rPr>
        <w:t>señalar que se llevó a cabo un proceso de revisión de las 2</w:t>
      </w:r>
      <w:r w:rsidR="00115C83">
        <w:rPr>
          <w:rFonts w:ascii="Book Antiqua" w:eastAsia="Calibri" w:hAnsi="Book Antiqua"/>
          <w:sz w:val="24"/>
          <w:szCs w:val="24"/>
        </w:rPr>
        <w:t>6</w:t>
      </w:r>
      <w:r w:rsidRPr="00DF34F0">
        <w:rPr>
          <w:rFonts w:ascii="Book Antiqua" w:eastAsia="Calibri" w:hAnsi="Book Antiqua"/>
          <w:sz w:val="24"/>
          <w:szCs w:val="24"/>
        </w:rPr>
        <w:t xml:space="preserve"> metas estratégicas </w:t>
      </w:r>
      <w:r w:rsidRPr="00DF34F0">
        <w:rPr>
          <w:rFonts w:ascii="Book Antiqua" w:hAnsi="Book Antiqua" w:cs="Book Antiqua"/>
          <w:sz w:val="24"/>
          <w:szCs w:val="24"/>
        </w:rPr>
        <w:t xml:space="preserve">que se encuentran en proceso </w:t>
      </w:r>
      <w:r>
        <w:rPr>
          <w:rFonts w:ascii="Book Antiqua" w:hAnsi="Book Antiqua" w:cs="Book Antiqua"/>
          <w:sz w:val="24"/>
          <w:szCs w:val="24"/>
        </w:rPr>
        <w:t>completado</w:t>
      </w:r>
      <w:r w:rsidR="00267CFC">
        <w:rPr>
          <w:rFonts w:ascii="Book Antiqua" w:hAnsi="Book Antiqua" w:cs="Book Antiqua"/>
          <w:sz w:val="24"/>
          <w:szCs w:val="24"/>
        </w:rPr>
        <w:t xml:space="preserve"> y </w:t>
      </w:r>
      <w:r w:rsidR="00A04B4D">
        <w:rPr>
          <w:rFonts w:ascii="Book Antiqua" w:hAnsi="Book Antiqua" w:cs="Book Antiqua"/>
          <w:sz w:val="24"/>
          <w:szCs w:val="24"/>
        </w:rPr>
        <w:t>en progreso</w:t>
      </w:r>
      <w:r w:rsidRPr="00DF34F0">
        <w:rPr>
          <w:rFonts w:ascii="Book Antiqua" w:hAnsi="Book Antiqua" w:cs="Book Antiqua"/>
          <w:sz w:val="24"/>
          <w:szCs w:val="24"/>
        </w:rPr>
        <w:t xml:space="preserve"> para </w:t>
      </w:r>
      <w:r w:rsidR="001D4041">
        <w:rPr>
          <w:rFonts w:ascii="Book Antiqua" w:hAnsi="Book Antiqua" w:cs="Book Antiqua"/>
          <w:sz w:val="24"/>
          <w:szCs w:val="24"/>
        </w:rPr>
        <w:t>el</w:t>
      </w:r>
      <w:r w:rsidR="001D4041" w:rsidRPr="00DF34F0">
        <w:rPr>
          <w:rFonts w:ascii="Book Antiqua" w:hAnsi="Book Antiqua" w:cs="Book Antiqua"/>
          <w:sz w:val="24"/>
          <w:szCs w:val="24"/>
        </w:rPr>
        <w:t xml:space="preserve"> </w:t>
      </w:r>
      <w:r w:rsidRPr="00DF34F0">
        <w:rPr>
          <w:rFonts w:ascii="Book Antiqua" w:hAnsi="Book Antiqua" w:cs="Book Antiqua"/>
          <w:sz w:val="24"/>
          <w:szCs w:val="24"/>
        </w:rPr>
        <w:t>2021, mediante el cumplimiento de los objetivos y metas operativas del P</w:t>
      </w:r>
      <w:r w:rsidR="00267CFC">
        <w:rPr>
          <w:rFonts w:ascii="Book Antiqua" w:hAnsi="Book Antiqua" w:cs="Book Antiqua"/>
          <w:sz w:val="24"/>
          <w:szCs w:val="24"/>
        </w:rPr>
        <w:t xml:space="preserve">lan </w:t>
      </w:r>
      <w:r w:rsidRPr="00DF34F0">
        <w:rPr>
          <w:rFonts w:ascii="Book Antiqua" w:hAnsi="Book Antiqua" w:cs="Book Antiqua"/>
          <w:sz w:val="24"/>
          <w:szCs w:val="24"/>
        </w:rPr>
        <w:t>A</w:t>
      </w:r>
      <w:r w:rsidR="00267CFC">
        <w:rPr>
          <w:rFonts w:ascii="Book Antiqua" w:hAnsi="Book Antiqua" w:cs="Book Antiqua"/>
          <w:sz w:val="24"/>
          <w:szCs w:val="24"/>
        </w:rPr>
        <w:t xml:space="preserve">nual </w:t>
      </w:r>
      <w:r w:rsidRPr="00DF34F0">
        <w:rPr>
          <w:rFonts w:ascii="Book Antiqua" w:hAnsi="Book Antiqua" w:cs="Book Antiqua"/>
          <w:sz w:val="24"/>
          <w:szCs w:val="24"/>
        </w:rPr>
        <w:t>O</w:t>
      </w:r>
      <w:r w:rsidR="00267CFC">
        <w:rPr>
          <w:rFonts w:ascii="Book Antiqua" w:hAnsi="Book Antiqua" w:cs="Book Antiqua"/>
          <w:sz w:val="24"/>
          <w:szCs w:val="24"/>
        </w:rPr>
        <w:t>perativo</w:t>
      </w:r>
      <w:r w:rsidRPr="00DF34F0">
        <w:rPr>
          <w:rFonts w:ascii="Book Antiqua" w:hAnsi="Book Antiqua" w:cs="Book Antiqua"/>
          <w:sz w:val="24"/>
          <w:szCs w:val="24"/>
        </w:rPr>
        <w:t>, esto vinculado a los 4 temas estratégicos</w:t>
      </w:r>
      <w:r w:rsidRPr="00DF34F0">
        <w:rPr>
          <w:rFonts w:ascii="Book Antiqua" w:eastAsia="Calibri" w:hAnsi="Book Antiqua"/>
          <w:sz w:val="24"/>
          <w:szCs w:val="24"/>
        </w:rPr>
        <w:t>.</w:t>
      </w:r>
    </w:p>
    <w:p w14:paraId="7C0B60F7" w14:textId="6F09FB45" w:rsidR="00A04B4D" w:rsidRDefault="00A04B4D" w:rsidP="00A04B4D">
      <w:pPr>
        <w:jc w:val="both"/>
        <w:rPr>
          <w:rFonts w:ascii="Book Antiqua" w:hAnsi="Book Antiqua" w:cs="Book Antiqua"/>
          <w:sz w:val="24"/>
          <w:szCs w:val="24"/>
        </w:rPr>
      </w:pPr>
      <w:r>
        <w:rPr>
          <w:rFonts w:ascii="Book Antiqua" w:hAnsi="Book Antiqua" w:cs="Book Antiqua"/>
          <w:sz w:val="24"/>
          <w:szCs w:val="24"/>
        </w:rPr>
        <w:t>La evaluación</w:t>
      </w:r>
      <w:r w:rsidRPr="00293804">
        <w:rPr>
          <w:rFonts w:ascii="Book Antiqua" w:hAnsi="Book Antiqua" w:cs="Book Antiqua"/>
          <w:sz w:val="24"/>
          <w:szCs w:val="24"/>
        </w:rPr>
        <w:t xml:space="preserve"> se fundamenta en la información contenida en el sistema PAO y como resultado, se obtiene el grado de avance de </w:t>
      </w:r>
      <w:r>
        <w:rPr>
          <w:rFonts w:ascii="Book Antiqua" w:hAnsi="Book Antiqua" w:cs="Book Antiqua"/>
          <w:sz w:val="24"/>
          <w:szCs w:val="24"/>
        </w:rPr>
        <w:t xml:space="preserve">cumplimiento de </w:t>
      </w:r>
      <w:r w:rsidRPr="00293804">
        <w:rPr>
          <w:rFonts w:ascii="Book Antiqua" w:hAnsi="Book Antiqua" w:cs="Book Antiqua"/>
          <w:sz w:val="24"/>
          <w:szCs w:val="24"/>
        </w:rPr>
        <w:t xml:space="preserve">cada componente; lo anterior, a través de la valoración directa del grado de cumplimiento de la meta </w:t>
      </w:r>
      <w:r w:rsidR="00F76C7D">
        <w:rPr>
          <w:rFonts w:ascii="Book Antiqua" w:hAnsi="Book Antiqua" w:cs="Book Antiqua"/>
          <w:sz w:val="24"/>
          <w:szCs w:val="24"/>
        </w:rPr>
        <w:t xml:space="preserve">estratégica y </w:t>
      </w:r>
      <w:r w:rsidR="00095408" w:rsidRPr="00DF34F0">
        <w:rPr>
          <w:rFonts w:ascii="Book Antiqua" w:hAnsi="Book Antiqua" w:cs="Book Antiqua"/>
          <w:sz w:val="24"/>
          <w:szCs w:val="24"/>
        </w:rPr>
        <w:t>al avance reportado por la oficina u oficinas responsables por medio de las metas operativas vinculadas al PAO.</w:t>
      </w:r>
    </w:p>
    <w:p w14:paraId="5B93D3AC" w14:textId="77777777" w:rsidR="00A04B4D" w:rsidRPr="00AC5C6C" w:rsidRDefault="00A04B4D" w:rsidP="00A04B4D">
      <w:pPr>
        <w:jc w:val="both"/>
        <w:rPr>
          <w:rFonts w:ascii="Book Antiqua" w:eastAsia="Calibri" w:hAnsi="Book Antiqua"/>
          <w:sz w:val="24"/>
          <w:szCs w:val="24"/>
        </w:rPr>
      </w:pPr>
      <w:r w:rsidRPr="00293804">
        <w:rPr>
          <w:rFonts w:ascii="Book Antiqua" w:hAnsi="Book Antiqua" w:cs="Book Antiqua"/>
          <w:sz w:val="24"/>
          <w:szCs w:val="24"/>
        </w:rPr>
        <w:t>Es importante mencionar que la veracidad de la información de</w:t>
      </w:r>
      <w:r>
        <w:rPr>
          <w:rFonts w:ascii="Book Antiqua" w:hAnsi="Book Antiqua" w:cs="Book Antiqua"/>
          <w:sz w:val="24"/>
          <w:szCs w:val="24"/>
        </w:rPr>
        <w:t xml:space="preserve"> los avances de cumplimiento</w:t>
      </w:r>
      <w:r w:rsidRPr="00293804">
        <w:rPr>
          <w:rFonts w:ascii="Book Antiqua" w:hAnsi="Book Antiqua" w:cs="Book Antiqua"/>
          <w:sz w:val="24"/>
          <w:szCs w:val="24"/>
        </w:rPr>
        <w:t xml:space="preserve"> por cada meta operativa depende de cada oficina responsable.</w:t>
      </w:r>
    </w:p>
    <w:p w14:paraId="500F442E" w14:textId="3809A501" w:rsidR="00DF34F0" w:rsidRDefault="0077684B" w:rsidP="00DF34F0">
      <w:pPr>
        <w:jc w:val="both"/>
        <w:rPr>
          <w:rFonts w:ascii="Book Antiqua" w:eastAsia="Calibri" w:hAnsi="Book Antiqua"/>
          <w:sz w:val="24"/>
          <w:szCs w:val="24"/>
        </w:rPr>
      </w:pPr>
      <w:r w:rsidRPr="00293804">
        <w:rPr>
          <w:rFonts w:ascii="Book Antiqua" w:hAnsi="Book Antiqua" w:cs="Book Antiqua"/>
          <w:sz w:val="24"/>
          <w:szCs w:val="24"/>
        </w:rPr>
        <w:t xml:space="preserve">En este sentido, </w:t>
      </w:r>
      <w:r w:rsidRPr="00293804">
        <w:rPr>
          <w:rFonts w:ascii="Book Antiqua" w:eastAsia="Calibri" w:hAnsi="Book Antiqua"/>
          <w:sz w:val="24"/>
          <w:szCs w:val="24"/>
        </w:rPr>
        <w:t xml:space="preserve">se tiene un avance de cumplimiento </w:t>
      </w:r>
      <w:r w:rsidRPr="002F0009">
        <w:rPr>
          <w:rFonts w:ascii="Book Antiqua" w:eastAsia="Calibri" w:hAnsi="Book Antiqua"/>
          <w:sz w:val="24"/>
          <w:szCs w:val="24"/>
        </w:rPr>
        <w:t xml:space="preserve">de las metas </w:t>
      </w:r>
      <w:r>
        <w:rPr>
          <w:rFonts w:ascii="Book Antiqua" w:eastAsia="Calibri" w:hAnsi="Book Antiqua"/>
          <w:sz w:val="24"/>
          <w:szCs w:val="24"/>
        </w:rPr>
        <w:t>operativas</w:t>
      </w:r>
      <w:r w:rsidRPr="002F0009">
        <w:rPr>
          <w:rFonts w:ascii="Book Antiqua" w:eastAsia="Calibri" w:hAnsi="Book Antiqua"/>
          <w:sz w:val="24"/>
          <w:szCs w:val="24"/>
        </w:rPr>
        <w:t xml:space="preserve"> para </w:t>
      </w:r>
      <w:r>
        <w:rPr>
          <w:rFonts w:ascii="Book Antiqua" w:eastAsia="Calibri" w:hAnsi="Book Antiqua"/>
          <w:sz w:val="24"/>
          <w:szCs w:val="24"/>
        </w:rPr>
        <w:t>la evaluación</w:t>
      </w:r>
      <w:r w:rsidRPr="002F0009">
        <w:rPr>
          <w:rFonts w:ascii="Book Antiqua" w:eastAsia="Calibri" w:hAnsi="Book Antiqua"/>
          <w:sz w:val="24"/>
          <w:szCs w:val="24"/>
        </w:rPr>
        <w:t xml:space="preserve"> de</w:t>
      </w:r>
      <w:r>
        <w:rPr>
          <w:rFonts w:ascii="Book Antiqua" w:eastAsia="Calibri" w:hAnsi="Book Antiqua"/>
          <w:sz w:val="24"/>
          <w:szCs w:val="24"/>
        </w:rPr>
        <w:t xml:space="preserve"> las Políticas Institucionales para el</w:t>
      </w:r>
      <w:r w:rsidRPr="00000009">
        <w:rPr>
          <w:rFonts w:ascii="Book Antiqua" w:eastAsia="Calibri" w:hAnsi="Book Antiqua"/>
          <w:sz w:val="24"/>
          <w:szCs w:val="24"/>
        </w:rPr>
        <w:t xml:space="preserve"> 2021 de un 9</w:t>
      </w:r>
      <w:r>
        <w:rPr>
          <w:rFonts w:ascii="Book Antiqua" w:eastAsia="Calibri" w:hAnsi="Book Antiqua"/>
          <w:sz w:val="24"/>
          <w:szCs w:val="24"/>
        </w:rPr>
        <w:t>9</w:t>
      </w:r>
      <w:r w:rsidR="004751F8">
        <w:rPr>
          <w:rFonts w:ascii="Book Antiqua" w:eastAsia="Calibri" w:hAnsi="Book Antiqua"/>
          <w:sz w:val="24"/>
          <w:szCs w:val="24"/>
        </w:rPr>
        <w:t>,79</w:t>
      </w:r>
      <w:r w:rsidRPr="00000009">
        <w:rPr>
          <w:rFonts w:ascii="Book Antiqua" w:eastAsia="Calibri" w:hAnsi="Book Antiqua"/>
          <w:sz w:val="24"/>
          <w:szCs w:val="24"/>
        </w:rPr>
        <w:t xml:space="preserve">% contra un </w:t>
      </w:r>
      <w:r w:rsidR="004751F8">
        <w:rPr>
          <w:rFonts w:ascii="Book Antiqua" w:eastAsia="Calibri" w:hAnsi="Book Antiqua"/>
          <w:sz w:val="24"/>
          <w:szCs w:val="24"/>
        </w:rPr>
        <w:t>0</w:t>
      </w:r>
      <w:r w:rsidRPr="00000009">
        <w:rPr>
          <w:rFonts w:ascii="Book Antiqua" w:eastAsia="Calibri" w:hAnsi="Book Antiqua"/>
          <w:sz w:val="24"/>
          <w:szCs w:val="24"/>
        </w:rPr>
        <w:t>,</w:t>
      </w:r>
      <w:r w:rsidR="004751F8">
        <w:rPr>
          <w:rFonts w:ascii="Book Antiqua" w:eastAsia="Calibri" w:hAnsi="Book Antiqua"/>
          <w:sz w:val="24"/>
          <w:szCs w:val="24"/>
        </w:rPr>
        <w:t>21</w:t>
      </w:r>
      <w:r w:rsidRPr="00000009">
        <w:rPr>
          <w:rFonts w:ascii="Book Antiqua" w:eastAsia="Calibri" w:hAnsi="Book Antiqua"/>
          <w:sz w:val="24"/>
          <w:szCs w:val="24"/>
        </w:rPr>
        <w:t xml:space="preserve">% </w:t>
      </w:r>
      <w:r w:rsidRPr="00000009">
        <w:rPr>
          <w:rFonts w:ascii="Book Antiqua" w:hAnsi="Book Antiqua" w:cs="Arial"/>
          <w:sz w:val="24"/>
          <w:szCs w:val="24"/>
        </w:rPr>
        <w:t xml:space="preserve">que no logró ser cumplido </w:t>
      </w:r>
      <w:r w:rsidRPr="00000009">
        <w:rPr>
          <w:rFonts w:ascii="Book Antiqua" w:eastAsia="Calibri" w:hAnsi="Book Antiqua"/>
          <w:sz w:val="24"/>
          <w:szCs w:val="24"/>
        </w:rPr>
        <w:t>al 1</w:t>
      </w:r>
      <w:r>
        <w:rPr>
          <w:rFonts w:ascii="Book Antiqua" w:eastAsia="Calibri" w:hAnsi="Book Antiqua"/>
          <w:sz w:val="24"/>
          <w:szCs w:val="24"/>
        </w:rPr>
        <w:t>9</w:t>
      </w:r>
      <w:r w:rsidRPr="00000009">
        <w:rPr>
          <w:rFonts w:ascii="Book Antiqua" w:eastAsia="Calibri" w:hAnsi="Book Antiqua"/>
          <w:sz w:val="24"/>
          <w:szCs w:val="24"/>
        </w:rPr>
        <w:t xml:space="preserve"> de </w:t>
      </w:r>
      <w:r>
        <w:rPr>
          <w:rFonts w:ascii="Book Antiqua" w:eastAsia="Calibri" w:hAnsi="Book Antiqua"/>
          <w:sz w:val="24"/>
          <w:szCs w:val="24"/>
        </w:rPr>
        <w:t>enero</w:t>
      </w:r>
      <w:r w:rsidRPr="00000009">
        <w:rPr>
          <w:rFonts w:ascii="Book Antiqua" w:eastAsia="Calibri" w:hAnsi="Book Antiqua"/>
          <w:sz w:val="24"/>
          <w:szCs w:val="24"/>
        </w:rPr>
        <w:t xml:space="preserve"> del 2022.</w:t>
      </w:r>
    </w:p>
    <w:p w14:paraId="650BED4E" w14:textId="77777777" w:rsidR="00816F19" w:rsidRPr="00DF34F0" w:rsidRDefault="00816F19" w:rsidP="00DF34F0">
      <w:pPr>
        <w:jc w:val="both"/>
        <w:rPr>
          <w:rFonts w:ascii="Book Antiqua" w:eastAsia="Calibri" w:hAnsi="Book Antiqua"/>
          <w:sz w:val="24"/>
          <w:szCs w:val="24"/>
        </w:rPr>
      </w:pPr>
    </w:p>
    <w:p w14:paraId="48D28057" w14:textId="77777777" w:rsidR="00180D64" w:rsidRDefault="00DF34F0" w:rsidP="00DF34F0">
      <w:pPr>
        <w:jc w:val="both"/>
        <w:rPr>
          <w:rFonts w:ascii="Book Antiqua" w:eastAsia="Calibri" w:hAnsi="Book Antiqua"/>
          <w:sz w:val="24"/>
          <w:szCs w:val="24"/>
        </w:rPr>
      </w:pPr>
      <w:r w:rsidRPr="00DF34F0">
        <w:rPr>
          <w:rFonts w:ascii="Book Antiqua" w:eastAsia="Calibri" w:hAnsi="Book Antiqua"/>
          <w:sz w:val="24"/>
          <w:szCs w:val="24"/>
        </w:rPr>
        <w:lastRenderedPageBreak/>
        <w:t xml:space="preserve">Para cada Política Institucional se detalla en el cuerpo del informe sus metas estratégicas asociadas, a su vez, se explican las acciones ejecutadas en conjunto por la oficina operativa y bajo la responsabilidad del líder estratégico de esa meta. </w:t>
      </w:r>
    </w:p>
    <w:p w14:paraId="0E2C03EE" w14:textId="671F297B" w:rsidR="00DF34F0" w:rsidRDefault="000E5A96" w:rsidP="00DF34F0">
      <w:pPr>
        <w:jc w:val="both"/>
        <w:rPr>
          <w:rFonts w:ascii="Book Antiqua" w:eastAsia="Calibri" w:hAnsi="Book Antiqua"/>
          <w:sz w:val="24"/>
          <w:szCs w:val="24"/>
        </w:rPr>
      </w:pPr>
      <w:r>
        <w:rPr>
          <w:rFonts w:ascii="Book Antiqua" w:eastAsia="Calibri" w:hAnsi="Book Antiqua"/>
          <w:sz w:val="24"/>
          <w:szCs w:val="24"/>
        </w:rPr>
        <w:t>Finalmente,</w:t>
      </w:r>
      <w:r w:rsidR="00180D64">
        <w:rPr>
          <w:rFonts w:ascii="Book Antiqua" w:eastAsia="Calibri" w:hAnsi="Book Antiqua"/>
          <w:sz w:val="24"/>
          <w:szCs w:val="24"/>
        </w:rPr>
        <w:t xml:space="preserve"> se</w:t>
      </w:r>
      <w:r w:rsidR="00DF34F0" w:rsidRPr="00DF34F0">
        <w:rPr>
          <w:rFonts w:ascii="Book Antiqua" w:eastAsia="Calibri" w:hAnsi="Book Antiqua"/>
          <w:sz w:val="24"/>
          <w:szCs w:val="24"/>
        </w:rPr>
        <w:t xml:space="preserve"> informa el cumplimiento de las metas estratégicas por responsable estratégico, siendo este cuadro de relevancia para el conocimiento de los actores estratégicos</w:t>
      </w:r>
      <w:r w:rsidR="00180D64">
        <w:rPr>
          <w:rFonts w:ascii="Book Antiqua" w:eastAsia="Calibri" w:hAnsi="Book Antiqua"/>
          <w:sz w:val="24"/>
          <w:szCs w:val="24"/>
        </w:rPr>
        <w:t>.</w:t>
      </w:r>
    </w:p>
    <w:p w14:paraId="31872F19" w14:textId="77777777" w:rsidR="00AA24DD" w:rsidRPr="00DF34F0" w:rsidRDefault="00AA24DD" w:rsidP="00DF34F0">
      <w:pPr>
        <w:jc w:val="both"/>
        <w:rPr>
          <w:rFonts w:ascii="Book Antiqua" w:eastAsia="Calibri" w:hAnsi="Book Antiqua"/>
          <w:sz w:val="24"/>
          <w:szCs w:val="24"/>
        </w:rPr>
      </w:pPr>
    </w:p>
    <w:p w14:paraId="73ADAAB9" w14:textId="7C166379" w:rsidR="00667882" w:rsidRDefault="00667882" w:rsidP="001015E9">
      <w:pPr>
        <w:pStyle w:val="Ttulo3"/>
        <w:rPr>
          <w:i/>
          <w:iCs/>
        </w:rPr>
      </w:pPr>
      <w:bookmarkStart w:id="12" w:name="_Toc115695218"/>
      <w:r w:rsidRPr="00667882">
        <w:t>Justificación de</w:t>
      </w:r>
      <w:r w:rsidR="00DF6400">
        <w:t xml:space="preserve"> la </w:t>
      </w:r>
      <w:r w:rsidR="00C51511">
        <w:t>Evaluación a</w:t>
      </w:r>
      <w:r w:rsidR="00C51511" w:rsidRPr="00667882">
        <w:t xml:space="preserve"> las Políticas Institucionales del Poder Judicial</w:t>
      </w:r>
      <w:bookmarkEnd w:id="12"/>
    </w:p>
    <w:p w14:paraId="66DFB61D" w14:textId="09D43510" w:rsidR="006643CF" w:rsidRDefault="006643CF" w:rsidP="006643CF"/>
    <w:p w14:paraId="21ED4F37" w14:textId="38F1B2DB" w:rsidR="00B37328" w:rsidRDefault="00B37328" w:rsidP="00B37328">
      <w:pPr>
        <w:jc w:val="both"/>
        <w:rPr>
          <w:rFonts w:ascii="Book Antiqua" w:hAnsi="Book Antiqua" w:cs="Arial"/>
          <w:sz w:val="24"/>
          <w:szCs w:val="24"/>
        </w:rPr>
      </w:pPr>
      <w:bookmarkStart w:id="13" w:name="_Hlk102746649"/>
      <w:r>
        <w:rPr>
          <w:rFonts w:ascii="Book Antiqua" w:hAnsi="Book Antiqua" w:cs="Arial"/>
          <w:sz w:val="24"/>
          <w:szCs w:val="24"/>
        </w:rPr>
        <w:t>La Corte Plena, en se</w:t>
      </w:r>
      <w:r w:rsidRPr="00293804">
        <w:rPr>
          <w:rFonts w:ascii="Book Antiqua" w:hAnsi="Book Antiqua" w:cs="Arial"/>
          <w:sz w:val="24"/>
          <w:szCs w:val="24"/>
        </w:rPr>
        <w:t>sión 02-20 celebrada el 13 de enero de 2020, artículo LXX</w:t>
      </w:r>
      <w:r w:rsidR="00D653FA">
        <w:rPr>
          <w:rFonts w:ascii="Book Antiqua" w:hAnsi="Book Antiqua" w:cs="Arial"/>
          <w:sz w:val="24"/>
          <w:szCs w:val="24"/>
        </w:rPr>
        <w:t xml:space="preserve">, </w:t>
      </w:r>
      <w:r w:rsidRPr="00293804">
        <w:rPr>
          <w:rFonts w:ascii="Book Antiqua" w:hAnsi="Book Antiqua" w:cs="Arial"/>
          <w:sz w:val="24"/>
          <w:szCs w:val="24"/>
        </w:rPr>
        <w:t>conoció el informe relacionado con la propuesta para implementar la metodología para la confección y aprobación de Políticas Institucionales</w:t>
      </w:r>
      <w:r w:rsidR="006D2390">
        <w:rPr>
          <w:rFonts w:ascii="Book Antiqua" w:hAnsi="Book Antiqua" w:cs="Arial"/>
          <w:sz w:val="24"/>
          <w:szCs w:val="24"/>
        </w:rPr>
        <w:t xml:space="preserve"> (ver anexo 1)</w:t>
      </w:r>
      <w:r w:rsidRPr="00293804">
        <w:rPr>
          <w:rFonts w:ascii="Book Antiqua" w:hAnsi="Book Antiqua" w:cs="Arial"/>
          <w:sz w:val="24"/>
          <w:szCs w:val="24"/>
        </w:rPr>
        <w:t>, en donde acordó lo siguiente:</w:t>
      </w:r>
    </w:p>
    <w:p w14:paraId="4F7D4EA6" w14:textId="28C7D450" w:rsidR="00EC313A" w:rsidRDefault="00B37328" w:rsidP="009A3864">
      <w:pPr>
        <w:ind w:left="567" w:right="567"/>
        <w:jc w:val="both"/>
        <w:rPr>
          <w:rFonts w:ascii="Book Antiqua" w:hAnsi="Book Antiqua"/>
          <w:i/>
          <w:iCs/>
          <w:sz w:val="24"/>
          <w:szCs w:val="24"/>
        </w:rPr>
      </w:pPr>
      <w:r w:rsidRPr="00293804">
        <w:rPr>
          <w:rFonts w:ascii="Book Antiqua" w:hAnsi="Book Antiqua" w:cs="Arial"/>
          <w:i/>
          <w:iCs/>
          <w:sz w:val="24"/>
          <w:szCs w:val="24"/>
        </w:rPr>
        <w:t>“Acoger el informe N° 1995-PLA-PE-2019, por ende: 1.) Aprobar el “Modelo de Gestión (formulación, implementación, seguimiento y evaluación) de Políticas Institucionales” en los términos señalados en el apartado III del citado informe y con las observaciones señaladas por la licenci</w:t>
      </w:r>
      <w:r w:rsidRPr="00F436E9">
        <w:rPr>
          <w:rFonts w:ascii="Book Antiqua" w:hAnsi="Book Antiqua" w:cs="Arial"/>
          <w:i/>
          <w:iCs/>
          <w:sz w:val="24"/>
          <w:szCs w:val="24"/>
        </w:rPr>
        <w:t>ada Nacira Valverde Bermúdez, Directora de ese despacho</w:t>
      </w:r>
      <w:r>
        <w:rPr>
          <w:rFonts w:ascii="Book Antiqua" w:hAnsi="Book Antiqua" w:cs="Arial"/>
          <w:i/>
          <w:iCs/>
          <w:sz w:val="24"/>
          <w:szCs w:val="24"/>
        </w:rPr>
        <w:t>. 3</w:t>
      </w:r>
      <w:r w:rsidRPr="00020ADE">
        <w:rPr>
          <w:rFonts w:ascii="Book Antiqua" w:hAnsi="Book Antiqua" w:cs="Arial"/>
          <w:i/>
          <w:iCs/>
          <w:sz w:val="24"/>
          <w:szCs w:val="24"/>
        </w:rPr>
        <w:t xml:space="preserve">.) </w:t>
      </w:r>
      <w:r w:rsidRPr="00020ADE">
        <w:rPr>
          <w:rFonts w:ascii="Book Antiqua" w:hAnsi="Book Antiqua"/>
          <w:i/>
          <w:iCs/>
          <w:sz w:val="24"/>
          <w:szCs w:val="24"/>
        </w:rPr>
        <w:t xml:space="preserve">Aprobar el “Proceso de Gestión Estratégica de Políticas Institucionales (Alineación Estratégica)”, contenido en el apartado IV de este informe, </w:t>
      </w:r>
      <w:r w:rsidR="008A7CDE">
        <w:rPr>
          <w:rFonts w:ascii="Book Antiqua" w:hAnsi="Book Antiqua"/>
          <w:i/>
          <w:iCs/>
          <w:sz w:val="24"/>
          <w:szCs w:val="24"/>
        </w:rPr>
        <w:pgNum/>
      </w:r>
      <w:r w:rsidR="006F3CCC">
        <w:rPr>
          <w:rFonts w:ascii="Book Antiqua" w:hAnsi="Book Antiqua"/>
          <w:i/>
          <w:iCs/>
          <w:sz w:val="24"/>
          <w:szCs w:val="24"/>
        </w:rPr>
        <w:t>.) I</w:t>
      </w:r>
      <w:r w:rsidR="008A7CDE">
        <w:rPr>
          <w:rFonts w:ascii="Book Antiqua" w:hAnsi="Book Antiqua"/>
          <w:i/>
          <w:iCs/>
          <w:sz w:val="24"/>
          <w:szCs w:val="24"/>
        </w:rPr>
        <w:t>ncl</w:t>
      </w:r>
      <w:r w:rsidRPr="00020ADE">
        <w:rPr>
          <w:rFonts w:ascii="Book Antiqua" w:hAnsi="Book Antiqua"/>
          <w:i/>
          <w:iCs/>
          <w:sz w:val="24"/>
          <w:szCs w:val="24"/>
        </w:rPr>
        <w:t>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p>
    <w:bookmarkEnd w:id="13"/>
    <w:p w14:paraId="59E91D04" w14:textId="77777777" w:rsidR="00FE6E08" w:rsidRDefault="00FE6E08" w:rsidP="006E433E">
      <w:pPr>
        <w:ind w:right="567"/>
        <w:jc w:val="both"/>
        <w:rPr>
          <w:rFonts w:ascii="Book Antiqua" w:hAnsi="Book Antiqua"/>
          <w:sz w:val="24"/>
          <w:szCs w:val="24"/>
        </w:rPr>
      </w:pPr>
    </w:p>
    <w:p w14:paraId="43AB98D9" w14:textId="01F30DD9" w:rsidR="00FE6E08" w:rsidRDefault="00FE6E08" w:rsidP="006E433E">
      <w:pPr>
        <w:ind w:right="567"/>
        <w:jc w:val="both"/>
        <w:rPr>
          <w:rFonts w:ascii="Book Antiqua" w:hAnsi="Book Antiqua"/>
          <w:sz w:val="24"/>
          <w:szCs w:val="24"/>
        </w:rPr>
      </w:pPr>
    </w:p>
    <w:p w14:paraId="6466FF18" w14:textId="5E551D93" w:rsidR="00AA24DD" w:rsidRDefault="00AA24DD" w:rsidP="006E433E">
      <w:pPr>
        <w:ind w:right="567"/>
        <w:jc w:val="both"/>
        <w:rPr>
          <w:rFonts w:ascii="Book Antiqua" w:hAnsi="Book Antiqua"/>
          <w:sz w:val="24"/>
          <w:szCs w:val="24"/>
        </w:rPr>
      </w:pPr>
    </w:p>
    <w:p w14:paraId="025C89CA" w14:textId="77777777" w:rsidR="00AA24DD" w:rsidRPr="006E433E" w:rsidRDefault="00AA24DD" w:rsidP="006E433E">
      <w:pPr>
        <w:ind w:right="567"/>
        <w:jc w:val="both"/>
        <w:rPr>
          <w:rFonts w:ascii="Book Antiqua" w:hAnsi="Book Antiqua"/>
          <w:sz w:val="24"/>
          <w:szCs w:val="24"/>
        </w:rPr>
      </w:pPr>
    </w:p>
    <w:p w14:paraId="5115D495" w14:textId="6B022F61" w:rsidR="00AF6797" w:rsidRDefault="00AF6797">
      <w:pPr>
        <w:rPr>
          <w:noProof/>
          <w:sz w:val="16"/>
          <w:szCs w:val="16"/>
        </w:rPr>
      </w:pPr>
    </w:p>
    <w:p w14:paraId="61E43CB8" w14:textId="331EC7C0" w:rsidR="004D21A0" w:rsidRPr="006E433E" w:rsidRDefault="001955F2" w:rsidP="001015E9">
      <w:pPr>
        <w:pStyle w:val="Ttulo3"/>
      </w:pPr>
      <w:bookmarkStart w:id="14" w:name="_Toc110408418"/>
      <w:bookmarkStart w:id="15" w:name="_Toc110417795"/>
      <w:bookmarkStart w:id="16" w:name="_Toc115695219"/>
      <w:bookmarkStart w:id="17" w:name="_Toc115695220"/>
      <w:bookmarkEnd w:id="14"/>
      <w:bookmarkEnd w:id="15"/>
      <w:bookmarkEnd w:id="16"/>
      <w:r>
        <w:lastRenderedPageBreak/>
        <w:t>Metodología Aplicada</w:t>
      </w:r>
      <w:bookmarkEnd w:id="17"/>
    </w:p>
    <w:p w14:paraId="654700F7" w14:textId="3E00B4D1" w:rsidR="001955F2" w:rsidRDefault="001955F2" w:rsidP="006643CF">
      <w:pPr>
        <w:rPr>
          <w:rFonts w:ascii="Book Antiqua" w:eastAsia="Symbol" w:hAnsi="Book Antiqua" w:cs="Symbol"/>
          <w:color w:val="000000"/>
          <w:sz w:val="20"/>
          <w:szCs w:val="20"/>
          <w:lang w:eastAsia="es-CR"/>
        </w:rPr>
      </w:pPr>
    </w:p>
    <w:p w14:paraId="7DA69C64" w14:textId="2FC97B34" w:rsidR="001955F2" w:rsidRPr="001955F2" w:rsidRDefault="001955F2" w:rsidP="001955F2">
      <w:pPr>
        <w:jc w:val="both"/>
        <w:rPr>
          <w:rFonts w:ascii="Book Antiqua" w:hAnsi="Book Antiqua"/>
          <w:sz w:val="24"/>
          <w:szCs w:val="24"/>
          <w:lang w:val="es-ES" w:eastAsia="ja-JP"/>
        </w:rPr>
      </w:pPr>
      <w:r w:rsidRPr="001955F2">
        <w:rPr>
          <w:rFonts w:ascii="Book Antiqua" w:hAnsi="Book Antiqua"/>
          <w:sz w:val="24"/>
          <w:szCs w:val="24"/>
          <w:lang w:val="es-ES" w:eastAsia="ja-JP"/>
        </w:rPr>
        <w:t xml:space="preserve">Este apartado </w:t>
      </w:r>
      <w:r w:rsidRPr="001955F2">
        <w:rPr>
          <w:rFonts w:ascii="Book Antiqua" w:hAnsi="Book Antiqua"/>
          <w:sz w:val="24"/>
          <w:szCs w:val="24"/>
        </w:rPr>
        <w:t xml:space="preserve">permite obtener información </w:t>
      </w:r>
      <w:r w:rsidR="000C0181">
        <w:rPr>
          <w:rFonts w:ascii="Book Antiqua" w:hAnsi="Book Antiqua"/>
          <w:sz w:val="24"/>
          <w:szCs w:val="24"/>
        </w:rPr>
        <w:t>de la metodología aplicada en esta evaluación</w:t>
      </w:r>
      <w:r w:rsidR="006B64BA">
        <w:rPr>
          <w:rFonts w:ascii="Book Antiqua" w:hAnsi="Book Antiqua"/>
          <w:sz w:val="24"/>
          <w:szCs w:val="24"/>
        </w:rPr>
        <w:t xml:space="preserve">; así como </w:t>
      </w:r>
      <w:r w:rsidRPr="001955F2">
        <w:rPr>
          <w:rFonts w:ascii="Book Antiqua" w:hAnsi="Book Antiqua"/>
          <w:sz w:val="24"/>
          <w:szCs w:val="24"/>
        </w:rPr>
        <w:t xml:space="preserve">el estado de cumplimiento de las Políticas, y facilita el control por parte de los responsables estratégicos, </w:t>
      </w:r>
      <w:r w:rsidR="006B64BA">
        <w:rPr>
          <w:rFonts w:ascii="Book Antiqua" w:hAnsi="Book Antiqua"/>
          <w:sz w:val="24"/>
          <w:szCs w:val="24"/>
        </w:rPr>
        <w:t xml:space="preserve">y </w:t>
      </w:r>
      <w:r w:rsidRPr="001955F2">
        <w:rPr>
          <w:rFonts w:ascii="Book Antiqua" w:hAnsi="Book Antiqua"/>
          <w:sz w:val="24"/>
          <w:szCs w:val="24"/>
        </w:rPr>
        <w:t xml:space="preserve">la adaptación de la planificación estratégica ante nuevos escenarios. La evaluación de las Políticas se efectúa mediante las acciones y compromisos asumidos por los responsables de las estrategias, los cuales fueron vinculados en el Plan Anual Operativo. El grado de cumplimiento y, por ende, el logro de las diferentes estrategias y la consecución del marco estratégico definido en el Plan Estratégico Institucional (PEI), depende de la ejecución de estas acciones. </w:t>
      </w:r>
    </w:p>
    <w:p w14:paraId="7BCAB0B2" w14:textId="03197224" w:rsidR="001955F2" w:rsidRPr="001955F2" w:rsidRDefault="001955F2" w:rsidP="001955F2">
      <w:pPr>
        <w:spacing w:after="120"/>
        <w:jc w:val="both"/>
        <w:rPr>
          <w:rFonts w:ascii="Book Antiqua" w:hAnsi="Book Antiqua" w:cs="Book Antiqua"/>
          <w:sz w:val="24"/>
          <w:szCs w:val="24"/>
        </w:rPr>
      </w:pPr>
      <w:r w:rsidRPr="001955F2">
        <w:rPr>
          <w:rFonts w:ascii="Book Antiqua" w:hAnsi="Book Antiqua" w:cs="Book Antiqua"/>
          <w:sz w:val="24"/>
          <w:szCs w:val="24"/>
        </w:rPr>
        <w:t xml:space="preserve">Asimismo, la instancia rectora de la Política verificará la información proporcionada y tomará las medidas necesarias para que se lleve a cabo la efectiva implementación de la Política Institucional, por medio de los sistemas informatizados (Sistema PAO y Sistema PEI), </w:t>
      </w:r>
      <w:r w:rsidR="00850044">
        <w:rPr>
          <w:rFonts w:ascii="Book Antiqua" w:hAnsi="Book Antiqua" w:cs="Book Antiqua"/>
          <w:sz w:val="24"/>
          <w:szCs w:val="24"/>
        </w:rPr>
        <w:t xml:space="preserve">y </w:t>
      </w:r>
      <w:r w:rsidRPr="001955F2">
        <w:rPr>
          <w:rFonts w:ascii="Book Antiqua" w:hAnsi="Book Antiqua" w:cs="Book Antiqua"/>
          <w:sz w:val="24"/>
          <w:szCs w:val="24"/>
        </w:rPr>
        <w:t>se podrá llevar a cabo la evaluación en periodos estratégicos de las Políticas Institucionales, donde se podrá determinar el nivel de cumplimiento de una Política de acuerdo con sus metas asociadas.</w:t>
      </w:r>
    </w:p>
    <w:p w14:paraId="29E98CFC" w14:textId="4FF2ADCC" w:rsidR="001955F2" w:rsidRPr="001955F2" w:rsidRDefault="001955F2" w:rsidP="001955F2">
      <w:pPr>
        <w:spacing w:after="120"/>
        <w:jc w:val="both"/>
        <w:rPr>
          <w:rFonts w:ascii="Book Antiqua" w:hAnsi="Book Antiqua" w:cs="Book Antiqua"/>
        </w:rPr>
      </w:pPr>
      <w:r w:rsidRPr="001955F2">
        <w:rPr>
          <w:rFonts w:ascii="Book Antiqua" w:hAnsi="Book Antiqua" w:cs="Book Antiqua"/>
          <w:sz w:val="24"/>
          <w:szCs w:val="24"/>
        </w:rPr>
        <w:t xml:space="preserve">A su vez, se podrá desagregar cada una de las </w:t>
      </w:r>
      <w:r>
        <w:rPr>
          <w:rFonts w:ascii="Book Antiqua" w:hAnsi="Book Antiqua" w:cs="Book Antiqua"/>
          <w:sz w:val="24"/>
          <w:szCs w:val="24"/>
        </w:rPr>
        <w:t>P</w:t>
      </w:r>
      <w:r w:rsidRPr="001955F2">
        <w:rPr>
          <w:rFonts w:ascii="Book Antiqua" w:hAnsi="Book Antiqua" w:cs="Book Antiqua"/>
          <w:sz w:val="24"/>
          <w:szCs w:val="24"/>
        </w:rPr>
        <w:t xml:space="preserve">olíticas </w:t>
      </w:r>
      <w:r>
        <w:rPr>
          <w:rFonts w:ascii="Book Antiqua" w:hAnsi="Book Antiqua" w:cs="Book Antiqua"/>
          <w:sz w:val="24"/>
          <w:szCs w:val="24"/>
        </w:rPr>
        <w:t>I</w:t>
      </w:r>
      <w:r w:rsidRPr="001955F2">
        <w:rPr>
          <w:rFonts w:ascii="Book Antiqua" w:hAnsi="Book Antiqua" w:cs="Book Antiqua"/>
          <w:sz w:val="24"/>
          <w:szCs w:val="24"/>
        </w:rPr>
        <w:t>nstitucionales y determinar quiénes son responsables en el cumplimiento, cuáles actividades están asociadas, cuántas metas reportan su cumplimiento porcentual, entre otros</w:t>
      </w:r>
      <w:r w:rsidRPr="001955F2">
        <w:rPr>
          <w:rFonts w:ascii="Book Antiqua" w:hAnsi="Book Antiqua" w:cs="Book Antiqua"/>
        </w:rPr>
        <w:t>.</w:t>
      </w:r>
    </w:p>
    <w:p w14:paraId="7A95BB2D" w14:textId="77777777" w:rsidR="00AA24DD" w:rsidRDefault="00AA24DD" w:rsidP="001955F2">
      <w:pPr>
        <w:spacing w:after="0"/>
        <w:jc w:val="both"/>
        <w:rPr>
          <w:rFonts w:ascii="Book Antiqua" w:hAnsi="Book Antiqua" w:cs="Book Antiqua"/>
          <w:sz w:val="24"/>
          <w:szCs w:val="24"/>
        </w:rPr>
      </w:pPr>
    </w:p>
    <w:p w14:paraId="2DB0DC86" w14:textId="77777777" w:rsidR="00AA24DD" w:rsidRDefault="00AA24DD" w:rsidP="001955F2">
      <w:pPr>
        <w:spacing w:after="0"/>
        <w:jc w:val="both"/>
        <w:rPr>
          <w:rFonts w:ascii="Book Antiqua" w:hAnsi="Book Antiqua" w:cs="Book Antiqua"/>
          <w:sz w:val="24"/>
          <w:szCs w:val="24"/>
        </w:rPr>
      </w:pPr>
    </w:p>
    <w:p w14:paraId="6F3E174A" w14:textId="77777777" w:rsidR="00AA24DD" w:rsidRDefault="00AA24DD" w:rsidP="001955F2">
      <w:pPr>
        <w:spacing w:after="0"/>
        <w:jc w:val="both"/>
        <w:rPr>
          <w:rFonts w:ascii="Book Antiqua" w:hAnsi="Book Antiqua" w:cs="Book Antiqua"/>
          <w:sz w:val="24"/>
          <w:szCs w:val="24"/>
        </w:rPr>
      </w:pPr>
    </w:p>
    <w:p w14:paraId="5A7A6FD4" w14:textId="77777777" w:rsidR="00AA24DD" w:rsidRDefault="00AA24DD" w:rsidP="001955F2">
      <w:pPr>
        <w:spacing w:after="0"/>
        <w:jc w:val="both"/>
        <w:rPr>
          <w:rFonts w:ascii="Book Antiqua" w:hAnsi="Book Antiqua" w:cs="Book Antiqua"/>
          <w:sz w:val="24"/>
          <w:szCs w:val="24"/>
        </w:rPr>
      </w:pPr>
    </w:p>
    <w:p w14:paraId="5B9FF110" w14:textId="77777777" w:rsidR="00AA24DD" w:rsidRDefault="00AA24DD" w:rsidP="001955F2">
      <w:pPr>
        <w:spacing w:after="0"/>
        <w:jc w:val="both"/>
        <w:rPr>
          <w:rFonts w:ascii="Book Antiqua" w:hAnsi="Book Antiqua" w:cs="Book Antiqua"/>
          <w:sz w:val="24"/>
          <w:szCs w:val="24"/>
        </w:rPr>
      </w:pPr>
    </w:p>
    <w:p w14:paraId="081D8DBF" w14:textId="77777777" w:rsidR="00AA24DD" w:rsidRDefault="00AA24DD" w:rsidP="001955F2">
      <w:pPr>
        <w:spacing w:after="0"/>
        <w:jc w:val="both"/>
        <w:rPr>
          <w:rFonts w:ascii="Book Antiqua" w:hAnsi="Book Antiqua" w:cs="Book Antiqua"/>
          <w:sz w:val="24"/>
          <w:szCs w:val="24"/>
        </w:rPr>
      </w:pPr>
    </w:p>
    <w:p w14:paraId="0197AD35" w14:textId="77777777" w:rsidR="00AA24DD" w:rsidRDefault="00AA24DD" w:rsidP="001955F2">
      <w:pPr>
        <w:spacing w:after="0"/>
        <w:jc w:val="both"/>
        <w:rPr>
          <w:rFonts w:ascii="Book Antiqua" w:hAnsi="Book Antiqua" w:cs="Book Antiqua"/>
          <w:sz w:val="24"/>
          <w:szCs w:val="24"/>
        </w:rPr>
      </w:pPr>
    </w:p>
    <w:p w14:paraId="4F8B43B6" w14:textId="77777777" w:rsidR="00AA24DD" w:rsidRDefault="00AA24DD" w:rsidP="001955F2">
      <w:pPr>
        <w:spacing w:after="0"/>
        <w:jc w:val="both"/>
        <w:rPr>
          <w:rFonts w:ascii="Book Antiqua" w:hAnsi="Book Antiqua" w:cs="Book Antiqua"/>
          <w:sz w:val="24"/>
          <w:szCs w:val="24"/>
        </w:rPr>
      </w:pPr>
    </w:p>
    <w:p w14:paraId="2E687F93" w14:textId="77777777" w:rsidR="00AA24DD" w:rsidRDefault="00AA24DD" w:rsidP="001955F2">
      <w:pPr>
        <w:spacing w:after="0"/>
        <w:jc w:val="both"/>
        <w:rPr>
          <w:rFonts w:ascii="Book Antiqua" w:hAnsi="Book Antiqua" w:cs="Book Antiqua"/>
          <w:sz w:val="24"/>
          <w:szCs w:val="24"/>
        </w:rPr>
      </w:pPr>
    </w:p>
    <w:p w14:paraId="77BAB570" w14:textId="77777777" w:rsidR="00AA24DD" w:rsidRDefault="00AA24DD" w:rsidP="001955F2">
      <w:pPr>
        <w:spacing w:after="0"/>
        <w:jc w:val="both"/>
        <w:rPr>
          <w:rFonts w:ascii="Book Antiqua" w:hAnsi="Book Antiqua" w:cs="Book Antiqua"/>
          <w:sz w:val="24"/>
          <w:szCs w:val="24"/>
        </w:rPr>
      </w:pPr>
    </w:p>
    <w:p w14:paraId="4482463B" w14:textId="77777777" w:rsidR="00AA24DD" w:rsidRDefault="00AA24DD" w:rsidP="001955F2">
      <w:pPr>
        <w:spacing w:after="0"/>
        <w:jc w:val="both"/>
        <w:rPr>
          <w:rFonts w:ascii="Book Antiqua" w:hAnsi="Book Antiqua" w:cs="Book Antiqua"/>
          <w:sz w:val="24"/>
          <w:szCs w:val="24"/>
        </w:rPr>
      </w:pPr>
    </w:p>
    <w:p w14:paraId="5C6C2FA5" w14:textId="77777777" w:rsidR="00AA24DD" w:rsidRDefault="00AA24DD" w:rsidP="001955F2">
      <w:pPr>
        <w:spacing w:after="0"/>
        <w:jc w:val="both"/>
        <w:rPr>
          <w:rFonts w:ascii="Book Antiqua" w:hAnsi="Book Antiqua" w:cs="Book Antiqua"/>
          <w:sz w:val="24"/>
          <w:szCs w:val="24"/>
        </w:rPr>
      </w:pPr>
    </w:p>
    <w:p w14:paraId="7FD25DCF" w14:textId="54CD20B2" w:rsidR="001955F2" w:rsidRPr="001955F2" w:rsidRDefault="001955F2" w:rsidP="001955F2">
      <w:pPr>
        <w:spacing w:after="0"/>
        <w:jc w:val="both"/>
        <w:rPr>
          <w:rFonts w:ascii="Book Antiqua" w:hAnsi="Book Antiqua"/>
          <w:sz w:val="24"/>
          <w:szCs w:val="24"/>
        </w:rPr>
      </w:pPr>
      <w:r w:rsidRPr="001955F2">
        <w:rPr>
          <w:rFonts w:ascii="Book Antiqua" w:hAnsi="Book Antiqua" w:cs="Book Antiqua"/>
          <w:sz w:val="24"/>
          <w:szCs w:val="24"/>
        </w:rPr>
        <w:lastRenderedPageBreak/>
        <w:t xml:space="preserve">Finalmente es importante indicar que </w:t>
      </w:r>
      <w:r w:rsidRPr="001955F2">
        <w:rPr>
          <w:rFonts w:ascii="Book Antiqua" w:hAnsi="Book Antiqua"/>
          <w:sz w:val="24"/>
          <w:szCs w:val="24"/>
        </w:rPr>
        <w:t xml:space="preserve">la clasificación del cumplimiento de cada meta operativa se estableció bajo el parámetro de cumplimiento para las metas operativas de la Dirección de Planificación, el cual es el siguiente: </w:t>
      </w:r>
    </w:p>
    <w:p w14:paraId="4465CC3B" w14:textId="77777777" w:rsidR="001955F2" w:rsidRPr="001955F2" w:rsidRDefault="001955F2" w:rsidP="001955F2">
      <w:pPr>
        <w:spacing w:after="120"/>
        <w:jc w:val="both"/>
        <w:rPr>
          <w:rFonts w:ascii="Book Antiqua" w:hAnsi="Book Antiqua" w:cs="Book Antiqua"/>
          <w:sz w:val="24"/>
          <w:szCs w:val="24"/>
        </w:rPr>
      </w:pPr>
    </w:p>
    <w:p w14:paraId="013FAD0A" w14:textId="5B4AE8DF" w:rsidR="00D80E4A" w:rsidRPr="00E51EF6" w:rsidRDefault="001955F2" w:rsidP="0057447E">
      <w:pPr>
        <w:keepNext/>
        <w:shd w:val="clear" w:color="auto" w:fill="FFFFFF" w:themeFill="background1"/>
        <w:spacing w:after="0" w:line="240" w:lineRule="auto"/>
        <w:contextualSpacing/>
        <w:jc w:val="center"/>
        <w:rPr>
          <w:rFonts w:cs="Arial"/>
        </w:rPr>
      </w:pPr>
      <w:r w:rsidRPr="001955F2">
        <w:rPr>
          <w:rFonts w:ascii="Book Antiqua" w:hAnsi="Book Antiqua"/>
          <w:b/>
          <w:bCs/>
          <w:color w:val="000000" w:themeColor="text1"/>
          <w:sz w:val="24"/>
          <w:szCs w:val="24"/>
          <w:lang w:val="es-ES_tradnl"/>
        </w:rPr>
        <w:t xml:space="preserve">Cuadro </w:t>
      </w:r>
      <w:r w:rsidRPr="001955F2">
        <w:rPr>
          <w:rFonts w:ascii="Book Antiqua" w:hAnsi="Book Antiqua"/>
          <w:b/>
          <w:bCs/>
          <w:color w:val="000000" w:themeColor="text1"/>
          <w:sz w:val="24"/>
          <w:szCs w:val="24"/>
          <w:lang w:val="es-ES_tradnl"/>
        </w:rPr>
        <w:fldChar w:fldCharType="begin"/>
      </w:r>
      <w:r w:rsidRPr="001955F2">
        <w:rPr>
          <w:rFonts w:ascii="Book Antiqua" w:hAnsi="Book Antiqua"/>
          <w:b/>
          <w:bCs/>
          <w:color w:val="000000" w:themeColor="text1"/>
          <w:sz w:val="24"/>
          <w:szCs w:val="24"/>
          <w:lang w:val="es-ES_tradnl"/>
        </w:rPr>
        <w:instrText xml:space="preserve"> SEQ Cuadro \* ARABIC </w:instrText>
      </w:r>
      <w:r w:rsidRPr="001955F2">
        <w:rPr>
          <w:rFonts w:ascii="Book Antiqua" w:hAnsi="Book Antiqua"/>
          <w:b/>
          <w:bCs/>
          <w:color w:val="000000" w:themeColor="text1"/>
          <w:sz w:val="24"/>
          <w:szCs w:val="24"/>
          <w:lang w:val="es-ES_tradnl"/>
        </w:rPr>
        <w:fldChar w:fldCharType="separate"/>
      </w:r>
      <w:r w:rsidR="00775D36">
        <w:rPr>
          <w:rFonts w:ascii="Book Antiqua" w:hAnsi="Book Antiqua"/>
          <w:b/>
          <w:bCs/>
          <w:noProof/>
          <w:color w:val="000000" w:themeColor="text1"/>
          <w:sz w:val="24"/>
          <w:szCs w:val="24"/>
          <w:lang w:val="es-ES_tradnl"/>
        </w:rPr>
        <w:t>2</w:t>
      </w:r>
      <w:r w:rsidRPr="001955F2">
        <w:rPr>
          <w:rFonts w:ascii="Book Antiqua" w:hAnsi="Book Antiqua"/>
          <w:b/>
          <w:bCs/>
          <w:color w:val="000000" w:themeColor="text1"/>
          <w:sz w:val="24"/>
          <w:szCs w:val="24"/>
          <w:lang w:val="es-ES_tradnl"/>
        </w:rPr>
        <w:fldChar w:fldCharType="end"/>
      </w:r>
    </w:p>
    <w:p w14:paraId="370A67A8" w14:textId="77777777" w:rsidR="001955F2" w:rsidRPr="001955F2" w:rsidRDefault="001955F2" w:rsidP="001955F2">
      <w:pPr>
        <w:jc w:val="center"/>
        <w:rPr>
          <w:rFonts w:ascii="Book Antiqua" w:hAnsi="Book Antiqua"/>
          <w:b/>
          <w:bCs/>
          <w:sz w:val="24"/>
          <w:szCs w:val="24"/>
          <w:lang w:val="es-ES_tradnl"/>
        </w:rPr>
      </w:pPr>
      <w:r w:rsidRPr="001955F2">
        <w:rPr>
          <w:rFonts w:ascii="Book Antiqua" w:hAnsi="Book Antiqua"/>
          <w:b/>
          <w:bCs/>
          <w:sz w:val="24"/>
          <w:szCs w:val="24"/>
          <w:lang w:val="es-ES_tradnl"/>
        </w:rPr>
        <w:t xml:space="preserve">Parámetro de cumplimento para las Políticas Institucionales 2021, con base en las metas estratégicas y metas operativas </w:t>
      </w:r>
    </w:p>
    <w:tbl>
      <w:tblPr>
        <w:tblW w:w="0" w:type="auto"/>
        <w:jc w:val="center"/>
        <w:tblCellMar>
          <w:left w:w="0" w:type="dxa"/>
          <w:right w:w="0" w:type="dxa"/>
        </w:tblCellMar>
        <w:tblLook w:val="04A0" w:firstRow="1" w:lastRow="0" w:firstColumn="1" w:lastColumn="0" w:noHBand="0" w:noVBand="1"/>
      </w:tblPr>
      <w:tblGrid>
        <w:gridCol w:w="2835"/>
        <w:gridCol w:w="4677"/>
      </w:tblGrid>
      <w:tr w:rsidR="001955F2" w:rsidRPr="001955F2" w14:paraId="3DDDC8D0" w14:textId="77777777" w:rsidTr="00BF3A3A">
        <w:trPr>
          <w:jc w:val="center"/>
        </w:trPr>
        <w:tc>
          <w:tcPr>
            <w:tcW w:w="2835" w:type="dxa"/>
            <w:tcBorders>
              <w:top w:val="single" w:sz="8" w:space="0" w:color="5B9BD5"/>
              <w:left w:val="single" w:sz="8" w:space="0" w:color="5B9BD5"/>
              <w:bottom w:val="single" w:sz="8" w:space="0" w:color="5B9BD5"/>
              <w:right w:val="single" w:sz="8" w:space="0" w:color="5B9BD5"/>
            </w:tcBorders>
            <w:shd w:val="clear" w:color="auto" w:fill="5B9BD5"/>
            <w:tcMar>
              <w:top w:w="0" w:type="dxa"/>
              <w:left w:w="108" w:type="dxa"/>
              <w:bottom w:w="0" w:type="dxa"/>
              <w:right w:w="108" w:type="dxa"/>
            </w:tcMar>
            <w:vAlign w:val="center"/>
            <w:hideMark/>
          </w:tcPr>
          <w:p w14:paraId="25377984" w14:textId="77777777" w:rsidR="001955F2" w:rsidRPr="001955F2" w:rsidRDefault="001955F2" w:rsidP="001955F2">
            <w:pPr>
              <w:spacing w:line="360" w:lineRule="auto"/>
              <w:jc w:val="center"/>
              <w:rPr>
                <w:rFonts w:ascii="Book Antiqua" w:hAnsi="Book Antiqua" w:cs="Arial"/>
                <w:color w:val="FFFFFF"/>
                <w:sz w:val="20"/>
                <w:szCs w:val="20"/>
                <w:lang w:val="es-MX" w:eastAsia="es-ES"/>
              </w:rPr>
            </w:pPr>
            <w:r w:rsidRPr="001955F2">
              <w:rPr>
                <w:rFonts w:ascii="Book Antiqua" w:hAnsi="Book Antiqua" w:cs="Arial"/>
                <w:b/>
                <w:bCs/>
                <w:color w:val="FFFFFF"/>
                <w:sz w:val="20"/>
                <w:szCs w:val="20"/>
                <w:lang w:val="es-MX" w:eastAsia="es-ES"/>
              </w:rPr>
              <w:t>Parámetros de cumplimiento</w:t>
            </w:r>
          </w:p>
        </w:tc>
        <w:tc>
          <w:tcPr>
            <w:tcW w:w="4677" w:type="dxa"/>
            <w:tcBorders>
              <w:top w:val="single" w:sz="8" w:space="0" w:color="5B9BD5"/>
              <w:left w:val="nil"/>
              <w:bottom w:val="single" w:sz="8" w:space="0" w:color="5B9BD5"/>
              <w:right w:val="single" w:sz="8" w:space="0" w:color="5B9BD5"/>
            </w:tcBorders>
            <w:shd w:val="clear" w:color="auto" w:fill="5B9BD5"/>
            <w:tcMar>
              <w:top w:w="0" w:type="dxa"/>
              <w:left w:w="108" w:type="dxa"/>
              <w:bottom w:w="0" w:type="dxa"/>
              <w:right w:w="108" w:type="dxa"/>
            </w:tcMar>
            <w:vAlign w:val="center"/>
            <w:hideMark/>
          </w:tcPr>
          <w:p w14:paraId="5C3D7C7E" w14:textId="77777777" w:rsidR="001955F2" w:rsidRPr="001955F2" w:rsidRDefault="001955F2" w:rsidP="001955F2">
            <w:pPr>
              <w:spacing w:line="360" w:lineRule="auto"/>
              <w:jc w:val="center"/>
              <w:rPr>
                <w:rFonts w:ascii="Book Antiqua" w:hAnsi="Book Antiqua" w:cs="Arial"/>
                <w:color w:val="FFFFFF"/>
                <w:sz w:val="20"/>
                <w:szCs w:val="20"/>
                <w:lang w:val="es-MX" w:eastAsia="es-ES"/>
              </w:rPr>
            </w:pPr>
            <w:r w:rsidRPr="001955F2">
              <w:rPr>
                <w:rFonts w:ascii="Book Antiqua" w:hAnsi="Book Antiqua" w:cs="Arial"/>
                <w:b/>
                <w:bCs/>
                <w:color w:val="FFFFFF"/>
                <w:sz w:val="20"/>
                <w:szCs w:val="20"/>
                <w:lang w:val="es-MX" w:eastAsia="es-ES"/>
              </w:rPr>
              <w:t>Rango</w:t>
            </w:r>
          </w:p>
        </w:tc>
      </w:tr>
      <w:tr w:rsidR="001955F2" w:rsidRPr="001955F2" w14:paraId="66A0CCE9" w14:textId="77777777" w:rsidTr="00BF3A3A">
        <w:trPr>
          <w:jc w:val="center"/>
        </w:trPr>
        <w:tc>
          <w:tcPr>
            <w:tcW w:w="2835" w:type="dxa"/>
            <w:tcBorders>
              <w:top w:val="nil"/>
              <w:left w:val="single" w:sz="8" w:space="0" w:color="5B9BD5"/>
              <w:bottom w:val="single" w:sz="8" w:space="0" w:color="5B9BD5"/>
              <w:right w:val="single" w:sz="8" w:space="0" w:color="5B9BD5"/>
            </w:tcBorders>
            <w:shd w:val="clear" w:color="auto" w:fill="92D050"/>
            <w:tcMar>
              <w:top w:w="0" w:type="dxa"/>
              <w:left w:w="108" w:type="dxa"/>
              <w:bottom w:w="0" w:type="dxa"/>
              <w:right w:w="108" w:type="dxa"/>
            </w:tcMar>
            <w:vAlign w:val="center"/>
            <w:hideMark/>
          </w:tcPr>
          <w:p w14:paraId="006DA1A4" w14:textId="77777777" w:rsidR="001955F2" w:rsidRPr="001955F2" w:rsidRDefault="001955F2" w:rsidP="001955F2">
            <w:pPr>
              <w:spacing w:line="360" w:lineRule="auto"/>
              <w:jc w:val="center"/>
              <w:rPr>
                <w:rFonts w:ascii="Book Antiqua" w:hAnsi="Book Antiqua" w:cs="Arial"/>
                <w:sz w:val="20"/>
                <w:szCs w:val="20"/>
                <w:lang w:val="es-MX" w:eastAsia="es-ES"/>
              </w:rPr>
            </w:pPr>
            <w:r w:rsidRPr="001955F2">
              <w:rPr>
                <w:rFonts w:ascii="Book Antiqua" w:hAnsi="Book Antiqua" w:cs="Arial"/>
                <w:color w:val="000000"/>
                <w:sz w:val="20"/>
                <w:szCs w:val="20"/>
                <w:lang w:val="es-MX" w:eastAsia="es-ES"/>
              </w:rPr>
              <w:t>Cumplimiento Alto (CA)</w:t>
            </w:r>
          </w:p>
        </w:tc>
        <w:tc>
          <w:tcPr>
            <w:tcW w:w="4677" w:type="dxa"/>
            <w:tcBorders>
              <w:top w:val="nil"/>
              <w:left w:val="nil"/>
              <w:bottom w:val="single" w:sz="8" w:space="0" w:color="5B9BD5"/>
              <w:right w:val="single" w:sz="8" w:space="0" w:color="5B9BD5"/>
            </w:tcBorders>
            <w:tcMar>
              <w:top w:w="0" w:type="dxa"/>
              <w:left w:w="108" w:type="dxa"/>
              <w:bottom w:w="0" w:type="dxa"/>
              <w:right w:w="108" w:type="dxa"/>
            </w:tcMar>
            <w:vAlign w:val="center"/>
            <w:hideMark/>
          </w:tcPr>
          <w:p w14:paraId="08DECE66" w14:textId="77777777" w:rsidR="001955F2" w:rsidRPr="001955F2" w:rsidRDefault="001955F2" w:rsidP="001955F2">
            <w:pPr>
              <w:spacing w:line="360" w:lineRule="auto"/>
              <w:jc w:val="center"/>
              <w:rPr>
                <w:rFonts w:ascii="Book Antiqua" w:hAnsi="Book Antiqua" w:cs="Arial"/>
                <w:i/>
                <w:iCs/>
                <w:sz w:val="20"/>
                <w:szCs w:val="20"/>
                <w:lang w:val="es-MX" w:eastAsia="es-ES"/>
              </w:rPr>
            </w:pPr>
            <w:r w:rsidRPr="001955F2">
              <w:rPr>
                <w:rFonts w:ascii="Book Antiqua" w:hAnsi="Book Antiqua" w:cs="Arial"/>
                <w:i/>
                <w:iCs/>
                <w:sz w:val="20"/>
                <w:szCs w:val="20"/>
                <w:lang w:val="es-MX" w:eastAsia="es-ES"/>
              </w:rPr>
              <w:t>Mayor o igual a 90,00%</w:t>
            </w:r>
          </w:p>
        </w:tc>
      </w:tr>
      <w:tr w:rsidR="001955F2" w:rsidRPr="001955F2" w14:paraId="09C20734" w14:textId="77777777" w:rsidTr="00BF3A3A">
        <w:trPr>
          <w:trHeight w:val="280"/>
          <w:jc w:val="center"/>
        </w:trPr>
        <w:tc>
          <w:tcPr>
            <w:tcW w:w="2835" w:type="dxa"/>
            <w:tcBorders>
              <w:top w:val="nil"/>
              <w:left w:val="single" w:sz="8" w:space="0" w:color="5B9BD5"/>
              <w:bottom w:val="single" w:sz="8" w:space="0" w:color="5B9BD5"/>
              <w:right w:val="single" w:sz="8" w:space="0" w:color="5B9BD5"/>
            </w:tcBorders>
            <w:shd w:val="clear" w:color="auto" w:fill="FFFF00"/>
            <w:tcMar>
              <w:top w:w="0" w:type="dxa"/>
              <w:left w:w="108" w:type="dxa"/>
              <w:bottom w:w="0" w:type="dxa"/>
              <w:right w:w="108" w:type="dxa"/>
            </w:tcMar>
            <w:vAlign w:val="center"/>
            <w:hideMark/>
          </w:tcPr>
          <w:p w14:paraId="41E1F247" w14:textId="77777777" w:rsidR="001955F2" w:rsidRPr="001955F2" w:rsidRDefault="001955F2" w:rsidP="001955F2">
            <w:pPr>
              <w:spacing w:line="360" w:lineRule="auto"/>
              <w:jc w:val="center"/>
              <w:rPr>
                <w:rFonts w:ascii="Book Antiqua" w:hAnsi="Book Antiqua" w:cs="Arial"/>
                <w:sz w:val="20"/>
                <w:szCs w:val="20"/>
                <w:lang w:val="es-MX" w:eastAsia="es-ES"/>
              </w:rPr>
            </w:pPr>
            <w:r w:rsidRPr="001955F2">
              <w:rPr>
                <w:rFonts w:ascii="Book Antiqua" w:hAnsi="Book Antiqua" w:cs="Arial"/>
                <w:color w:val="000000"/>
                <w:sz w:val="20"/>
                <w:szCs w:val="20"/>
                <w:lang w:val="es-MX" w:eastAsia="es-ES"/>
              </w:rPr>
              <w:t>Cumplimiento Medio (CM)</w:t>
            </w:r>
          </w:p>
        </w:tc>
        <w:tc>
          <w:tcPr>
            <w:tcW w:w="4677" w:type="dxa"/>
            <w:tcBorders>
              <w:top w:val="nil"/>
              <w:left w:val="nil"/>
              <w:bottom w:val="single" w:sz="8" w:space="0" w:color="5B9BD5"/>
              <w:right w:val="single" w:sz="8" w:space="0" w:color="5B9BD5"/>
            </w:tcBorders>
            <w:tcMar>
              <w:top w:w="0" w:type="dxa"/>
              <w:left w:w="108" w:type="dxa"/>
              <w:bottom w:w="0" w:type="dxa"/>
              <w:right w:w="108" w:type="dxa"/>
            </w:tcMar>
            <w:vAlign w:val="center"/>
            <w:hideMark/>
          </w:tcPr>
          <w:p w14:paraId="1418780B" w14:textId="77777777" w:rsidR="001955F2" w:rsidRPr="001955F2" w:rsidRDefault="001955F2" w:rsidP="001955F2">
            <w:pPr>
              <w:spacing w:line="360" w:lineRule="auto"/>
              <w:jc w:val="center"/>
              <w:rPr>
                <w:rFonts w:ascii="Book Antiqua" w:hAnsi="Book Antiqua" w:cs="Arial"/>
                <w:i/>
                <w:iCs/>
                <w:sz w:val="20"/>
                <w:szCs w:val="20"/>
                <w:lang w:val="es-MX" w:eastAsia="es-ES"/>
              </w:rPr>
            </w:pPr>
            <w:r w:rsidRPr="001955F2">
              <w:rPr>
                <w:rFonts w:ascii="Book Antiqua" w:hAnsi="Book Antiqua" w:cs="Arial"/>
                <w:i/>
                <w:iCs/>
                <w:sz w:val="20"/>
                <w:szCs w:val="20"/>
                <w:lang w:val="es-MX" w:eastAsia="es-ES"/>
              </w:rPr>
              <w:t>Menor o igual a 89,99% o igual a 50,00%</w:t>
            </w:r>
          </w:p>
        </w:tc>
      </w:tr>
      <w:tr w:rsidR="001955F2" w:rsidRPr="001955F2" w14:paraId="7ACB55D6" w14:textId="77777777" w:rsidTr="00BF3A3A">
        <w:trPr>
          <w:jc w:val="center"/>
        </w:trPr>
        <w:tc>
          <w:tcPr>
            <w:tcW w:w="2835" w:type="dxa"/>
            <w:tcBorders>
              <w:top w:val="nil"/>
              <w:left w:val="single" w:sz="8" w:space="0" w:color="5B9BD5"/>
              <w:bottom w:val="single" w:sz="8" w:space="0" w:color="5B9BD5"/>
              <w:right w:val="single" w:sz="8" w:space="0" w:color="5B9BD5"/>
            </w:tcBorders>
            <w:shd w:val="clear" w:color="auto" w:fill="C00000"/>
            <w:tcMar>
              <w:top w:w="0" w:type="dxa"/>
              <w:left w:w="108" w:type="dxa"/>
              <w:bottom w:w="0" w:type="dxa"/>
              <w:right w:w="108" w:type="dxa"/>
            </w:tcMar>
            <w:vAlign w:val="center"/>
            <w:hideMark/>
          </w:tcPr>
          <w:p w14:paraId="739B1B1F" w14:textId="77777777" w:rsidR="001955F2" w:rsidRPr="001955F2" w:rsidRDefault="001955F2" w:rsidP="001955F2">
            <w:pPr>
              <w:spacing w:line="360" w:lineRule="auto"/>
              <w:jc w:val="center"/>
              <w:rPr>
                <w:rFonts w:ascii="Book Antiqua" w:hAnsi="Book Antiqua" w:cs="Arial"/>
                <w:sz w:val="20"/>
                <w:szCs w:val="20"/>
                <w:lang w:val="es-MX" w:eastAsia="es-ES"/>
              </w:rPr>
            </w:pPr>
            <w:r w:rsidRPr="001955F2">
              <w:rPr>
                <w:rFonts w:ascii="Book Antiqua" w:hAnsi="Book Antiqua" w:cs="Arial"/>
                <w:color w:val="FFFFFF"/>
                <w:sz w:val="20"/>
                <w:szCs w:val="20"/>
                <w:lang w:val="es-MX" w:eastAsia="es-ES"/>
              </w:rPr>
              <w:t>Cumplimiento Bajo (CB)</w:t>
            </w:r>
          </w:p>
        </w:tc>
        <w:tc>
          <w:tcPr>
            <w:tcW w:w="4677" w:type="dxa"/>
            <w:tcBorders>
              <w:top w:val="nil"/>
              <w:left w:val="nil"/>
              <w:bottom w:val="single" w:sz="8" w:space="0" w:color="5B9BD5"/>
              <w:right w:val="single" w:sz="8" w:space="0" w:color="5B9BD5"/>
            </w:tcBorders>
            <w:tcMar>
              <w:top w:w="0" w:type="dxa"/>
              <w:left w:w="108" w:type="dxa"/>
              <w:bottom w:w="0" w:type="dxa"/>
              <w:right w:w="108" w:type="dxa"/>
            </w:tcMar>
            <w:vAlign w:val="center"/>
            <w:hideMark/>
          </w:tcPr>
          <w:p w14:paraId="206C6E2C" w14:textId="77777777" w:rsidR="001955F2" w:rsidRPr="001955F2" w:rsidRDefault="001955F2" w:rsidP="001955F2">
            <w:pPr>
              <w:spacing w:line="360" w:lineRule="auto"/>
              <w:jc w:val="center"/>
              <w:rPr>
                <w:rFonts w:ascii="Book Antiqua" w:hAnsi="Book Antiqua" w:cs="Arial"/>
                <w:i/>
                <w:iCs/>
                <w:sz w:val="20"/>
                <w:szCs w:val="20"/>
                <w:lang w:val="es-MX" w:eastAsia="es-ES"/>
              </w:rPr>
            </w:pPr>
            <w:r w:rsidRPr="001955F2">
              <w:rPr>
                <w:rFonts w:ascii="Book Antiqua" w:hAnsi="Book Antiqua" w:cs="Arial"/>
                <w:i/>
                <w:iCs/>
                <w:sz w:val="20"/>
                <w:szCs w:val="20"/>
                <w:lang w:val="es-MX" w:eastAsia="es-ES"/>
              </w:rPr>
              <w:t>Menor o igual a 49,99%</w:t>
            </w:r>
          </w:p>
        </w:tc>
      </w:tr>
    </w:tbl>
    <w:p w14:paraId="65A8FA5C" w14:textId="607A3D42" w:rsidR="001955F2" w:rsidRPr="001955F2" w:rsidRDefault="001955F2" w:rsidP="001955F2">
      <w:pPr>
        <w:spacing w:after="0"/>
        <w:jc w:val="both"/>
        <w:rPr>
          <w:rFonts w:ascii="Book Antiqua" w:hAnsi="Book Antiqua" w:cs="Arial"/>
          <w:sz w:val="16"/>
          <w:szCs w:val="16"/>
        </w:rPr>
      </w:pPr>
      <w:r w:rsidRPr="001955F2">
        <w:rPr>
          <w:rFonts w:ascii="Book Antiqua" w:hAnsi="Book Antiqua" w:cs="Arial"/>
          <w:sz w:val="24"/>
          <w:szCs w:val="24"/>
        </w:rPr>
        <w:t xml:space="preserve">            </w:t>
      </w:r>
      <w:r w:rsidR="00AA24DD">
        <w:rPr>
          <w:rFonts w:ascii="Book Antiqua" w:hAnsi="Book Antiqua" w:cs="Arial"/>
          <w:sz w:val="24"/>
          <w:szCs w:val="24"/>
        </w:rPr>
        <w:t xml:space="preserve"> </w:t>
      </w:r>
      <w:r w:rsidRPr="001955F2">
        <w:rPr>
          <w:rFonts w:ascii="Book Antiqua" w:hAnsi="Book Antiqua" w:cs="Arial"/>
          <w:b/>
          <w:bCs/>
          <w:sz w:val="16"/>
          <w:szCs w:val="16"/>
        </w:rPr>
        <w:t xml:space="preserve">Fuente: </w:t>
      </w:r>
      <w:r w:rsidRPr="001955F2">
        <w:rPr>
          <w:rFonts w:ascii="Book Antiqua" w:hAnsi="Book Antiqua" w:cs="Arial"/>
          <w:sz w:val="16"/>
          <w:szCs w:val="16"/>
        </w:rPr>
        <w:t xml:space="preserve">Lineamientos </w:t>
      </w:r>
      <w:r w:rsidR="002111D5">
        <w:rPr>
          <w:rFonts w:ascii="Book Antiqua" w:hAnsi="Book Antiqua" w:cs="Arial"/>
          <w:sz w:val="16"/>
          <w:szCs w:val="16"/>
        </w:rPr>
        <w:t xml:space="preserve">técnicos de la Dirección de </w:t>
      </w:r>
      <w:r w:rsidR="001E7141">
        <w:rPr>
          <w:rFonts w:ascii="Book Antiqua" w:hAnsi="Book Antiqua" w:cs="Arial"/>
          <w:sz w:val="16"/>
          <w:szCs w:val="16"/>
        </w:rPr>
        <w:t>Planificación</w:t>
      </w:r>
      <w:r w:rsidR="002111D5">
        <w:rPr>
          <w:rFonts w:ascii="Book Antiqua" w:hAnsi="Book Antiqua" w:cs="Arial"/>
          <w:sz w:val="16"/>
          <w:szCs w:val="16"/>
        </w:rPr>
        <w:t>.</w:t>
      </w:r>
    </w:p>
    <w:p w14:paraId="3C259B4E" w14:textId="77777777" w:rsidR="001955F2" w:rsidRDefault="001955F2" w:rsidP="006643CF">
      <w:pPr>
        <w:rPr>
          <w:rFonts w:ascii="Book Antiqua" w:eastAsia="Symbol" w:hAnsi="Book Antiqua" w:cs="Symbol"/>
          <w:color w:val="000000"/>
          <w:sz w:val="20"/>
          <w:szCs w:val="20"/>
          <w:lang w:eastAsia="es-CR"/>
        </w:rPr>
      </w:pPr>
    </w:p>
    <w:p w14:paraId="27D662FD" w14:textId="1BFF3D5F" w:rsidR="006C67F7" w:rsidRPr="00EA5795" w:rsidRDefault="001955F2" w:rsidP="006C67F7">
      <w:pPr>
        <w:spacing w:after="0"/>
        <w:jc w:val="both"/>
        <w:rPr>
          <w:rFonts w:ascii="Book Antiqua" w:hAnsi="Book Antiqua"/>
          <w:sz w:val="24"/>
          <w:szCs w:val="24"/>
        </w:rPr>
      </w:pPr>
      <w:r>
        <w:rPr>
          <w:rFonts w:ascii="Book Antiqua" w:eastAsia="Symbol" w:hAnsi="Book Antiqua" w:cs="Symbol"/>
          <w:color w:val="000000"/>
          <w:sz w:val="24"/>
          <w:szCs w:val="24"/>
          <w:lang w:eastAsia="es-CR"/>
        </w:rPr>
        <w:t>Adicionalmente, se puede indicar que c</w:t>
      </w:r>
      <w:r w:rsidR="00466F47" w:rsidRPr="00466F47">
        <w:rPr>
          <w:rFonts w:ascii="Book Antiqua" w:eastAsia="Symbol" w:hAnsi="Book Antiqua" w:cs="Symbol"/>
          <w:color w:val="000000"/>
          <w:sz w:val="24"/>
          <w:szCs w:val="24"/>
          <w:lang w:eastAsia="es-CR"/>
        </w:rPr>
        <w:t xml:space="preserve">omo técnicas empleadas en el </w:t>
      </w:r>
      <w:r w:rsidR="00357E5B">
        <w:rPr>
          <w:rFonts w:ascii="Book Antiqua" w:eastAsia="Symbol" w:hAnsi="Book Antiqua" w:cs="Symbol"/>
          <w:color w:val="000000"/>
          <w:sz w:val="24"/>
          <w:szCs w:val="24"/>
          <w:lang w:eastAsia="es-CR"/>
        </w:rPr>
        <w:t>desarrollo de</w:t>
      </w:r>
      <w:r w:rsidR="00D25CD7">
        <w:rPr>
          <w:rFonts w:ascii="Book Antiqua" w:eastAsia="Symbol" w:hAnsi="Book Antiqua" w:cs="Symbol"/>
          <w:color w:val="000000"/>
          <w:sz w:val="24"/>
          <w:szCs w:val="24"/>
          <w:lang w:eastAsia="es-CR"/>
        </w:rPr>
        <w:t xml:space="preserve"> </w:t>
      </w:r>
      <w:r w:rsidR="00357E5B">
        <w:rPr>
          <w:rFonts w:ascii="Book Antiqua" w:eastAsia="Symbol" w:hAnsi="Book Antiqua" w:cs="Symbol"/>
          <w:color w:val="000000"/>
          <w:sz w:val="24"/>
          <w:szCs w:val="24"/>
          <w:lang w:eastAsia="es-CR"/>
        </w:rPr>
        <w:t>l</w:t>
      </w:r>
      <w:r w:rsidR="00D25CD7">
        <w:rPr>
          <w:rFonts w:ascii="Book Antiqua" w:eastAsia="Symbol" w:hAnsi="Book Antiqua" w:cs="Symbol"/>
          <w:color w:val="000000"/>
          <w:sz w:val="24"/>
          <w:szCs w:val="24"/>
          <w:lang w:eastAsia="es-CR"/>
        </w:rPr>
        <w:t>a</w:t>
      </w:r>
      <w:r w:rsidR="00357E5B">
        <w:rPr>
          <w:rFonts w:ascii="Book Antiqua" w:eastAsia="Symbol" w:hAnsi="Book Antiqua" w:cs="Symbol"/>
          <w:color w:val="000000"/>
          <w:sz w:val="24"/>
          <w:szCs w:val="24"/>
          <w:lang w:eastAsia="es-CR"/>
        </w:rPr>
        <w:t xml:space="preserve"> presente </w:t>
      </w:r>
      <w:r w:rsidR="00D25CD7">
        <w:rPr>
          <w:rFonts w:ascii="Book Antiqua" w:eastAsia="Symbol" w:hAnsi="Book Antiqua" w:cs="Symbol"/>
          <w:color w:val="000000"/>
          <w:sz w:val="24"/>
          <w:szCs w:val="24"/>
          <w:lang w:eastAsia="es-CR"/>
        </w:rPr>
        <w:t>evaluación</w:t>
      </w:r>
      <w:r w:rsidR="00357E5B">
        <w:rPr>
          <w:rFonts w:ascii="Book Antiqua" w:eastAsia="Symbol" w:hAnsi="Book Antiqua" w:cs="Symbol"/>
          <w:color w:val="000000"/>
          <w:sz w:val="24"/>
          <w:szCs w:val="24"/>
          <w:lang w:eastAsia="es-CR"/>
        </w:rPr>
        <w:t xml:space="preserve">, se </w:t>
      </w:r>
      <w:r w:rsidR="005270C9">
        <w:rPr>
          <w:rFonts w:ascii="Book Antiqua" w:eastAsia="Symbol" w:hAnsi="Book Antiqua" w:cs="Symbol"/>
          <w:color w:val="000000"/>
          <w:sz w:val="24"/>
          <w:szCs w:val="24"/>
          <w:lang w:eastAsia="es-CR"/>
        </w:rPr>
        <w:t xml:space="preserve">realizó </w:t>
      </w:r>
      <w:r w:rsidR="00AC5C41">
        <w:rPr>
          <w:rFonts w:ascii="Book Antiqua" w:eastAsia="Symbol" w:hAnsi="Book Antiqua" w:cs="Symbol"/>
          <w:color w:val="000000"/>
          <w:sz w:val="24"/>
          <w:szCs w:val="24"/>
          <w:lang w:eastAsia="es-CR"/>
        </w:rPr>
        <w:t xml:space="preserve">entrevistas </w:t>
      </w:r>
      <w:r w:rsidR="006C67F7">
        <w:rPr>
          <w:rFonts w:ascii="Book Antiqua" w:eastAsia="Symbol" w:hAnsi="Book Antiqua" w:cs="Symbol"/>
          <w:color w:val="000000"/>
          <w:sz w:val="24"/>
          <w:szCs w:val="24"/>
          <w:lang w:eastAsia="es-CR"/>
        </w:rPr>
        <w:t>a</w:t>
      </w:r>
      <w:r w:rsidR="00AC5C41">
        <w:rPr>
          <w:rFonts w:ascii="Book Antiqua" w:eastAsia="Symbol" w:hAnsi="Book Antiqua" w:cs="Symbol"/>
          <w:color w:val="000000"/>
          <w:sz w:val="24"/>
          <w:szCs w:val="24"/>
          <w:lang w:eastAsia="es-CR"/>
        </w:rPr>
        <w:t xml:space="preserve"> </w:t>
      </w:r>
      <w:r w:rsidR="00AC5C41">
        <w:rPr>
          <w:rFonts w:ascii="Book Antiqua" w:hAnsi="Book Antiqua"/>
          <w:sz w:val="24"/>
          <w:szCs w:val="24"/>
          <w:lang w:val="es-ES_tradnl"/>
        </w:rPr>
        <w:t>los responsables estratégicos</w:t>
      </w:r>
      <w:r w:rsidR="00AC5C41" w:rsidRPr="00E44DF8">
        <w:rPr>
          <w:rFonts w:ascii="Book Antiqua" w:hAnsi="Book Antiqua"/>
          <w:sz w:val="24"/>
          <w:szCs w:val="24"/>
          <w:lang w:val="es-ES_tradnl"/>
        </w:rPr>
        <w:t xml:space="preserve"> </w:t>
      </w:r>
      <w:r w:rsidR="00AC5C41">
        <w:rPr>
          <w:rFonts w:ascii="Book Antiqua" w:hAnsi="Book Antiqua"/>
          <w:sz w:val="24"/>
          <w:szCs w:val="24"/>
          <w:lang w:val="es-ES_tradnl"/>
        </w:rPr>
        <w:t xml:space="preserve">los días del 19 al 21 de abril del 2022, con la finalidad de </w:t>
      </w:r>
      <w:r w:rsidR="00AC5C41" w:rsidRPr="00B95AFF">
        <w:rPr>
          <w:rFonts w:ascii="Book Antiqua" w:hAnsi="Book Antiqua"/>
          <w:sz w:val="24"/>
          <w:szCs w:val="24"/>
          <w:lang w:val="es-ES_tradnl"/>
        </w:rPr>
        <w:t xml:space="preserve">recolectar la información </w:t>
      </w:r>
      <w:r w:rsidR="00AC5C41">
        <w:rPr>
          <w:rFonts w:ascii="Book Antiqua" w:hAnsi="Book Antiqua"/>
          <w:sz w:val="24"/>
          <w:szCs w:val="24"/>
          <w:lang w:val="es-ES_tradnl"/>
        </w:rPr>
        <w:t>necesaria</w:t>
      </w:r>
      <w:r w:rsidR="00AC5C41" w:rsidRPr="00B95AFF">
        <w:rPr>
          <w:rFonts w:ascii="Book Antiqua" w:hAnsi="Book Antiqua"/>
          <w:sz w:val="24"/>
          <w:szCs w:val="24"/>
          <w:lang w:val="es-ES_tradnl"/>
        </w:rPr>
        <w:t xml:space="preserve"> para esta evaluación</w:t>
      </w:r>
      <w:r w:rsidR="004A6CA3">
        <w:rPr>
          <w:rFonts w:ascii="Book Antiqua" w:eastAsia="Symbol" w:hAnsi="Book Antiqua" w:cs="Symbol"/>
          <w:color w:val="000000"/>
          <w:sz w:val="24"/>
          <w:szCs w:val="24"/>
          <w:lang w:eastAsia="es-CR"/>
        </w:rPr>
        <w:t xml:space="preserve">, </w:t>
      </w:r>
      <w:r w:rsidR="006C67F7">
        <w:rPr>
          <w:rFonts w:ascii="Book Antiqua" w:eastAsia="Symbol" w:hAnsi="Book Antiqua" w:cs="Symbol"/>
          <w:color w:val="000000"/>
          <w:sz w:val="24"/>
          <w:szCs w:val="24"/>
          <w:lang w:eastAsia="es-CR"/>
        </w:rPr>
        <w:t>seguidamente se generó</w:t>
      </w:r>
      <w:r w:rsidR="006C67F7" w:rsidRPr="00EA5795">
        <w:rPr>
          <w:rFonts w:ascii="Book Antiqua" w:hAnsi="Book Antiqua"/>
          <w:sz w:val="24"/>
          <w:szCs w:val="24"/>
        </w:rPr>
        <w:t xml:space="preserve"> reportes por medio del Sistema </w:t>
      </w:r>
      <w:r w:rsidR="006C67F7">
        <w:rPr>
          <w:rFonts w:ascii="Book Antiqua" w:hAnsi="Book Antiqua"/>
          <w:sz w:val="24"/>
          <w:szCs w:val="24"/>
        </w:rPr>
        <w:t>PEI</w:t>
      </w:r>
      <w:r w:rsidR="006C67F7" w:rsidRPr="00EA5795">
        <w:rPr>
          <w:rFonts w:ascii="Book Antiqua" w:hAnsi="Book Antiqua"/>
          <w:sz w:val="24"/>
          <w:szCs w:val="24"/>
        </w:rPr>
        <w:t xml:space="preserve"> de cada </w:t>
      </w:r>
      <w:r w:rsidR="006C67F7">
        <w:rPr>
          <w:rFonts w:ascii="Book Antiqua" w:hAnsi="Book Antiqua"/>
          <w:sz w:val="24"/>
          <w:szCs w:val="24"/>
        </w:rPr>
        <w:t xml:space="preserve">responsable estratégico; así como, los reportes por medio del Sistema PAO de cada </w:t>
      </w:r>
      <w:r w:rsidR="006C67F7" w:rsidRPr="00EA5795">
        <w:rPr>
          <w:rFonts w:ascii="Book Antiqua" w:hAnsi="Book Antiqua"/>
          <w:sz w:val="24"/>
          <w:szCs w:val="24"/>
        </w:rPr>
        <w:t xml:space="preserve">una de las oficinas y despachos responsables de brindar la información de cada meta </w:t>
      </w:r>
      <w:r w:rsidR="006C67F7">
        <w:rPr>
          <w:rFonts w:ascii="Book Antiqua" w:hAnsi="Book Antiqua"/>
          <w:sz w:val="24"/>
          <w:szCs w:val="24"/>
        </w:rPr>
        <w:t>operativa, esto con el fin de r</w:t>
      </w:r>
      <w:r w:rsidR="006C67F7" w:rsidRPr="00EA5795">
        <w:rPr>
          <w:rFonts w:ascii="Book Antiqua" w:hAnsi="Book Antiqua"/>
          <w:sz w:val="24"/>
          <w:szCs w:val="24"/>
        </w:rPr>
        <w:t>ecopila</w:t>
      </w:r>
      <w:r w:rsidR="006C67F7">
        <w:rPr>
          <w:rFonts w:ascii="Book Antiqua" w:hAnsi="Book Antiqua"/>
          <w:sz w:val="24"/>
          <w:szCs w:val="24"/>
        </w:rPr>
        <w:t>r</w:t>
      </w:r>
      <w:r w:rsidR="006C67F7" w:rsidRPr="00EA5795">
        <w:rPr>
          <w:rFonts w:ascii="Book Antiqua" w:hAnsi="Book Antiqua"/>
          <w:sz w:val="24"/>
          <w:szCs w:val="24"/>
        </w:rPr>
        <w:t xml:space="preserve"> y anali</w:t>
      </w:r>
      <w:r w:rsidR="006C67F7">
        <w:rPr>
          <w:rFonts w:ascii="Book Antiqua" w:hAnsi="Book Antiqua"/>
          <w:sz w:val="24"/>
          <w:szCs w:val="24"/>
        </w:rPr>
        <w:t>zar las</w:t>
      </w:r>
      <w:r w:rsidR="006C67F7" w:rsidRPr="00EA5795">
        <w:rPr>
          <w:rFonts w:ascii="Book Antiqua" w:hAnsi="Book Antiqua"/>
          <w:sz w:val="24"/>
          <w:szCs w:val="24"/>
        </w:rPr>
        <w:t xml:space="preserve"> evidencias sobre las actuaciones realizadas durante el período de ejecución de las metas</w:t>
      </w:r>
      <w:r w:rsidR="006C67F7">
        <w:rPr>
          <w:rFonts w:ascii="Book Antiqua" w:hAnsi="Book Antiqua"/>
          <w:sz w:val="24"/>
          <w:szCs w:val="24"/>
        </w:rPr>
        <w:t xml:space="preserve"> vinculadas a las 12 Políticas </w:t>
      </w:r>
      <w:r w:rsidR="006761F7">
        <w:rPr>
          <w:rFonts w:ascii="Book Antiqua" w:hAnsi="Book Antiqua"/>
          <w:sz w:val="24"/>
          <w:szCs w:val="24"/>
        </w:rPr>
        <w:t>Institucionales del Poder Judicial</w:t>
      </w:r>
      <w:r w:rsidR="006C67F7" w:rsidRPr="00EA5795">
        <w:rPr>
          <w:rFonts w:ascii="Book Antiqua" w:hAnsi="Book Antiqua"/>
          <w:sz w:val="24"/>
          <w:szCs w:val="24"/>
        </w:rPr>
        <w:t xml:space="preserve">, en </w:t>
      </w:r>
      <w:r w:rsidR="006761F7">
        <w:rPr>
          <w:rFonts w:ascii="Book Antiqua" w:hAnsi="Book Antiqua"/>
          <w:sz w:val="24"/>
          <w:szCs w:val="24"/>
        </w:rPr>
        <w:t>el 2021</w:t>
      </w:r>
      <w:r w:rsidR="00B74DC9">
        <w:rPr>
          <w:rFonts w:ascii="Book Antiqua" w:hAnsi="Book Antiqua"/>
          <w:sz w:val="24"/>
          <w:szCs w:val="24"/>
        </w:rPr>
        <w:t>.</w:t>
      </w:r>
    </w:p>
    <w:p w14:paraId="0211237E" w14:textId="77777777" w:rsidR="006C67F7" w:rsidRDefault="006C67F7" w:rsidP="004A7480">
      <w:pPr>
        <w:spacing w:after="0"/>
        <w:jc w:val="both"/>
        <w:rPr>
          <w:rFonts w:ascii="Book Antiqua" w:eastAsia="Symbol" w:hAnsi="Book Antiqua" w:cs="Symbol"/>
          <w:color w:val="000000"/>
          <w:sz w:val="24"/>
          <w:szCs w:val="24"/>
          <w:lang w:eastAsia="es-CR"/>
        </w:rPr>
      </w:pPr>
    </w:p>
    <w:p w14:paraId="2AD68EE7" w14:textId="7D0FFCDB" w:rsidR="00FD16D7" w:rsidRDefault="00FD16D7" w:rsidP="00D456D6">
      <w:pPr>
        <w:spacing w:after="0"/>
        <w:ind w:left="770"/>
        <w:jc w:val="both"/>
        <w:rPr>
          <w:rFonts w:ascii="Book Antiqua" w:hAnsi="Book Antiqua"/>
          <w:b/>
          <w:bCs/>
          <w:sz w:val="24"/>
          <w:szCs w:val="24"/>
        </w:rPr>
      </w:pPr>
    </w:p>
    <w:p w14:paraId="69644808" w14:textId="472C3917" w:rsidR="00AA24DD" w:rsidRDefault="00AA24DD" w:rsidP="00D456D6">
      <w:pPr>
        <w:spacing w:after="0"/>
        <w:ind w:left="770"/>
        <w:jc w:val="both"/>
        <w:rPr>
          <w:rFonts w:ascii="Book Antiqua" w:hAnsi="Book Antiqua"/>
          <w:b/>
          <w:bCs/>
          <w:sz w:val="24"/>
          <w:szCs w:val="24"/>
        </w:rPr>
      </w:pPr>
    </w:p>
    <w:p w14:paraId="06970D90" w14:textId="6BEFF77F" w:rsidR="00AA24DD" w:rsidRDefault="00AA24DD" w:rsidP="00D456D6">
      <w:pPr>
        <w:spacing w:after="0"/>
        <w:ind w:left="770"/>
        <w:jc w:val="both"/>
        <w:rPr>
          <w:rFonts w:ascii="Book Antiqua" w:hAnsi="Book Antiqua"/>
          <w:b/>
          <w:bCs/>
          <w:sz w:val="24"/>
          <w:szCs w:val="24"/>
        </w:rPr>
      </w:pPr>
    </w:p>
    <w:p w14:paraId="6FF6A717" w14:textId="6475032E" w:rsidR="00AA24DD" w:rsidRDefault="00AA24DD" w:rsidP="00D456D6">
      <w:pPr>
        <w:spacing w:after="0"/>
        <w:ind w:left="770"/>
        <w:jc w:val="both"/>
        <w:rPr>
          <w:rFonts w:ascii="Book Antiqua" w:hAnsi="Book Antiqua"/>
          <w:b/>
          <w:bCs/>
          <w:sz w:val="24"/>
          <w:szCs w:val="24"/>
        </w:rPr>
      </w:pPr>
    </w:p>
    <w:p w14:paraId="7807F637" w14:textId="647D9B82" w:rsidR="00AA24DD" w:rsidRDefault="00AA24DD" w:rsidP="00D456D6">
      <w:pPr>
        <w:spacing w:after="0"/>
        <w:ind w:left="770"/>
        <w:jc w:val="both"/>
        <w:rPr>
          <w:rFonts w:ascii="Book Antiqua" w:hAnsi="Book Antiqua"/>
          <w:b/>
          <w:bCs/>
          <w:sz w:val="24"/>
          <w:szCs w:val="24"/>
        </w:rPr>
      </w:pPr>
    </w:p>
    <w:p w14:paraId="41C3AA0F" w14:textId="0A5FE781" w:rsidR="00AA24DD" w:rsidRDefault="00AA24DD" w:rsidP="00D456D6">
      <w:pPr>
        <w:spacing w:after="0"/>
        <w:ind w:left="770"/>
        <w:jc w:val="both"/>
        <w:rPr>
          <w:rFonts w:ascii="Book Antiqua" w:hAnsi="Book Antiqua"/>
          <w:b/>
          <w:bCs/>
          <w:sz w:val="24"/>
          <w:szCs w:val="24"/>
        </w:rPr>
      </w:pPr>
    </w:p>
    <w:p w14:paraId="1C41027A" w14:textId="0508C828" w:rsidR="00AA24DD" w:rsidRDefault="00AA24DD" w:rsidP="00D456D6">
      <w:pPr>
        <w:spacing w:after="0"/>
        <w:ind w:left="770"/>
        <w:jc w:val="both"/>
        <w:rPr>
          <w:rFonts w:ascii="Book Antiqua" w:hAnsi="Book Antiqua"/>
          <w:b/>
          <w:bCs/>
          <w:sz w:val="24"/>
          <w:szCs w:val="24"/>
        </w:rPr>
      </w:pPr>
    </w:p>
    <w:p w14:paraId="3CF36519" w14:textId="77777777" w:rsidR="00AA24DD" w:rsidRPr="00FD16D7" w:rsidRDefault="00AA24DD" w:rsidP="00D456D6">
      <w:pPr>
        <w:spacing w:after="0"/>
        <w:ind w:left="770"/>
        <w:jc w:val="both"/>
        <w:rPr>
          <w:rFonts w:ascii="Book Antiqua" w:hAnsi="Book Antiqua"/>
          <w:b/>
          <w:bCs/>
          <w:sz w:val="24"/>
          <w:szCs w:val="24"/>
        </w:rPr>
      </w:pPr>
    </w:p>
    <w:p w14:paraId="7643C3C6" w14:textId="5B719DF4" w:rsidR="00B239B9" w:rsidRDefault="00D930F4" w:rsidP="00F96CC5">
      <w:pPr>
        <w:jc w:val="both"/>
        <w:rPr>
          <w:rFonts w:ascii="Book Antiqua" w:hAnsi="Book Antiqua"/>
          <w:sz w:val="24"/>
          <w:szCs w:val="24"/>
        </w:rPr>
      </w:pPr>
      <w:r>
        <w:rPr>
          <w:rFonts w:ascii="Book Antiqua" w:hAnsi="Book Antiqua"/>
          <w:sz w:val="24"/>
          <w:szCs w:val="24"/>
        </w:rPr>
        <w:lastRenderedPageBreak/>
        <w:t>Se adjunta el control de las fechas y responsables entrevistados</w:t>
      </w:r>
      <w:r w:rsidR="00B803E0">
        <w:rPr>
          <w:rFonts w:ascii="Book Antiqua" w:hAnsi="Book Antiqua"/>
          <w:sz w:val="24"/>
          <w:szCs w:val="24"/>
        </w:rPr>
        <w:t>:</w:t>
      </w:r>
    </w:p>
    <w:p w14:paraId="510856C3" w14:textId="3D6CA4C2" w:rsidR="005E10AF" w:rsidRDefault="005E10AF" w:rsidP="004C6E5A">
      <w:pPr>
        <w:pStyle w:val="Descripcin"/>
      </w:pPr>
    </w:p>
    <w:p w14:paraId="61726ACC" w14:textId="7633D0CC" w:rsidR="00D930F4" w:rsidRPr="004D365B" w:rsidRDefault="00B239B9" w:rsidP="008A1125">
      <w:pPr>
        <w:pStyle w:val="Descripcin"/>
        <w:jc w:val="center"/>
      </w:pPr>
      <w:r w:rsidRPr="004D365B">
        <w:t xml:space="preserve">Cuadro </w:t>
      </w:r>
      <w:r w:rsidRPr="004D365B">
        <w:fldChar w:fldCharType="begin"/>
      </w:r>
      <w:r w:rsidRPr="004D365B">
        <w:instrText xml:space="preserve"> SEQ Cuadro \* ARABIC </w:instrText>
      </w:r>
      <w:r w:rsidRPr="004D365B">
        <w:fldChar w:fldCharType="separate"/>
      </w:r>
      <w:r w:rsidR="00775D36">
        <w:rPr>
          <w:noProof/>
        </w:rPr>
        <w:t>3</w:t>
      </w:r>
      <w:r w:rsidRPr="004D365B">
        <w:fldChar w:fldCharType="end"/>
      </w:r>
    </w:p>
    <w:p w14:paraId="2C2079BA" w14:textId="7F42A100" w:rsidR="00B239B9" w:rsidRPr="004D365B" w:rsidRDefault="00750911" w:rsidP="001E7141">
      <w:pPr>
        <w:jc w:val="center"/>
        <w:rPr>
          <w:rFonts w:ascii="Book Antiqua" w:hAnsi="Book Antiqua"/>
          <w:b/>
          <w:bCs/>
          <w:sz w:val="24"/>
          <w:szCs w:val="24"/>
          <w:lang w:val="es-ES_tradnl"/>
        </w:rPr>
      </w:pPr>
      <w:r w:rsidRPr="004D365B">
        <w:rPr>
          <w:rFonts w:ascii="Book Antiqua" w:hAnsi="Book Antiqua"/>
          <w:b/>
          <w:bCs/>
          <w:sz w:val="24"/>
          <w:szCs w:val="24"/>
          <w:lang w:val="es-ES_tradnl"/>
        </w:rPr>
        <w:t>Política Judicial con su respectivo Responsable Estratégico</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2268"/>
        <w:gridCol w:w="2268"/>
        <w:gridCol w:w="2366"/>
      </w:tblGrid>
      <w:tr w:rsidR="008B3E4E" w:rsidRPr="008B3E4E" w14:paraId="28A68A85" w14:textId="77777777" w:rsidTr="00B239B9">
        <w:trPr>
          <w:trHeight w:val="613"/>
        </w:trPr>
        <w:tc>
          <w:tcPr>
            <w:tcW w:w="2830" w:type="dxa"/>
            <w:shd w:val="clear" w:color="000000" w:fill="0070C0"/>
            <w:vAlign w:val="center"/>
            <w:hideMark/>
          </w:tcPr>
          <w:p w14:paraId="7162EB31" w14:textId="77777777" w:rsidR="008B3E4E" w:rsidRPr="008B3E4E" w:rsidRDefault="008B3E4E" w:rsidP="008B3E4E">
            <w:pPr>
              <w:spacing w:after="0" w:line="240" w:lineRule="auto"/>
              <w:jc w:val="center"/>
              <w:rPr>
                <w:rFonts w:ascii="Book Antiqua" w:eastAsia="Times New Roman" w:hAnsi="Book Antiqua" w:cs="Calibri"/>
                <w:b/>
                <w:bCs/>
                <w:color w:val="FFFFFF"/>
                <w:sz w:val="20"/>
                <w:szCs w:val="20"/>
                <w:lang w:eastAsia="es-CR"/>
              </w:rPr>
            </w:pPr>
            <w:r w:rsidRPr="008B3E4E">
              <w:rPr>
                <w:rFonts w:ascii="Book Antiqua" w:eastAsia="Times New Roman" w:hAnsi="Book Antiqua" w:cs="Calibri"/>
                <w:b/>
                <w:bCs/>
                <w:color w:val="FFFFFF"/>
                <w:sz w:val="20"/>
                <w:szCs w:val="20"/>
                <w:lang w:eastAsia="es-CR"/>
              </w:rPr>
              <w:t xml:space="preserve">Políticas en el Sistema PEI 2021 </w:t>
            </w:r>
          </w:p>
        </w:tc>
        <w:tc>
          <w:tcPr>
            <w:tcW w:w="2268" w:type="dxa"/>
            <w:shd w:val="clear" w:color="000000" w:fill="0070C0"/>
            <w:vAlign w:val="center"/>
            <w:hideMark/>
          </w:tcPr>
          <w:p w14:paraId="7AE5BABF" w14:textId="77777777" w:rsidR="008B3E4E" w:rsidRPr="008B3E4E" w:rsidRDefault="008B3E4E" w:rsidP="008B3E4E">
            <w:pPr>
              <w:spacing w:after="0" w:line="240" w:lineRule="auto"/>
              <w:jc w:val="center"/>
              <w:rPr>
                <w:rFonts w:ascii="Book Antiqua" w:eastAsia="Times New Roman" w:hAnsi="Book Antiqua" w:cs="Calibri"/>
                <w:b/>
                <w:bCs/>
                <w:color w:val="FFFFFF"/>
                <w:sz w:val="20"/>
                <w:szCs w:val="20"/>
                <w:lang w:eastAsia="es-CR"/>
              </w:rPr>
            </w:pPr>
            <w:r w:rsidRPr="008B3E4E">
              <w:rPr>
                <w:rFonts w:ascii="Book Antiqua" w:eastAsia="Times New Roman" w:hAnsi="Book Antiqua" w:cs="Calibri"/>
                <w:b/>
                <w:bCs/>
                <w:color w:val="FFFFFF"/>
                <w:sz w:val="20"/>
                <w:szCs w:val="20"/>
                <w:lang w:eastAsia="es-CR"/>
              </w:rPr>
              <w:t xml:space="preserve">Instancia Rectora de la Política </w:t>
            </w:r>
          </w:p>
        </w:tc>
        <w:tc>
          <w:tcPr>
            <w:tcW w:w="2268" w:type="dxa"/>
            <w:shd w:val="clear" w:color="000000" w:fill="0070C0"/>
            <w:vAlign w:val="center"/>
            <w:hideMark/>
          </w:tcPr>
          <w:p w14:paraId="5A3A2CA4" w14:textId="77777777" w:rsidR="008B3E4E" w:rsidRPr="008B3E4E" w:rsidRDefault="008B3E4E" w:rsidP="008B3E4E">
            <w:pPr>
              <w:spacing w:after="0" w:line="240" w:lineRule="auto"/>
              <w:jc w:val="center"/>
              <w:rPr>
                <w:rFonts w:ascii="Book Antiqua" w:eastAsia="Times New Roman" w:hAnsi="Book Antiqua" w:cs="Calibri"/>
                <w:b/>
                <w:bCs/>
                <w:color w:val="FFFFFF"/>
                <w:sz w:val="20"/>
                <w:szCs w:val="20"/>
                <w:lang w:eastAsia="es-CR"/>
              </w:rPr>
            </w:pPr>
            <w:r w:rsidRPr="008B3E4E">
              <w:rPr>
                <w:rFonts w:ascii="Book Antiqua" w:eastAsia="Times New Roman" w:hAnsi="Book Antiqua" w:cs="Calibri"/>
                <w:b/>
                <w:bCs/>
                <w:color w:val="FFFFFF"/>
                <w:sz w:val="20"/>
                <w:szCs w:val="20"/>
                <w:lang w:eastAsia="es-CR"/>
              </w:rPr>
              <w:t>Responsable Estratégico</w:t>
            </w:r>
          </w:p>
        </w:tc>
        <w:tc>
          <w:tcPr>
            <w:tcW w:w="2366" w:type="dxa"/>
            <w:shd w:val="clear" w:color="000000" w:fill="0070C0"/>
            <w:vAlign w:val="center"/>
            <w:hideMark/>
          </w:tcPr>
          <w:p w14:paraId="04CF8824" w14:textId="5F1831CF" w:rsidR="008B3E4E" w:rsidRPr="008B3E4E" w:rsidRDefault="008B3E4E" w:rsidP="008B3E4E">
            <w:pPr>
              <w:spacing w:after="0" w:line="240" w:lineRule="auto"/>
              <w:jc w:val="center"/>
              <w:rPr>
                <w:rFonts w:ascii="Book Antiqua" w:eastAsia="Times New Roman" w:hAnsi="Book Antiqua" w:cs="Calibri"/>
                <w:b/>
                <w:bCs/>
                <w:color w:val="FFFFFF"/>
                <w:sz w:val="20"/>
                <w:szCs w:val="20"/>
                <w:lang w:eastAsia="es-CR"/>
              </w:rPr>
            </w:pPr>
            <w:r w:rsidRPr="008B3E4E">
              <w:rPr>
                <w:rFonts w:ascii="Book Antiqua" w:eastAsia="Times New Roman" w:hAnsi="Book Antiqua" w:cs="Calibri"/>
                <w:b/>
                <w:bCs/>
                <w:color w:val="FFFFFF"/>
                <w:sz w:val="20"/>
                <w:szCs w:val="20"/>
                <w:lang w:eastAsia="es-CR"/>
              </w:rPr>
              <w:t xml:space="preserve">Fecha de la </w:t>
            </w:r>
            <w:r w:rsidR="004A1601">
              <w:rPr>
                <w:rFonts w:ascii="Book Antiqua" w:eastAsia="Times New Roman" w:hAnsi="Book Antiqua" w:cs="Calibri"/>
                <w:b/>
                <w:bCs/>
                <w:color w:val="FFFFFF"/>
                <w:sz w:val="20"/>
                <w:szCs w:val="20"/>
                <w:lang w:eastAsia="es-CR"/>
              </w:rPr>
              <w:t xml:space="preserve">entrevista con cada </w:t>
            </w:r>
            <w:r w:rsidR="009E02C1">
              <w:rPr>
                <w:rFonts w:ascii="Book Antiqua" w:eastAsia="Times New Roman" w:hAnsi="Book Antiqua" w:cs="Calibri"/>
                <w:b/>
                <w:bCs/>
                <w:color w:val="FFFFFF"/>
                <w:sz w:val="20"/>
                <w:szCs w:val="20"/>
                <w:lang w:eastAsia="es-CR"/>
              </w:rPr>
              <w:t>instancia rectora de la Política</w:t>
            </w:r>
          </w:p>
        </w:tc>
      </w:tr>
      <w:tr w:rsidR="008B3E4E" w:rsidRPr="008B3E4E" w14:paraId="518E0305" w14:textId="77777777" w:rsidTr="00B239B9">
        <w:trPr>
          <w:trHeight w:val="772"/>
        </w:trPr>
        <w:tc>
          <w:tcPr>
            <w:tcW w:w="2830" w:type="dxa"/>
            <w:shd w:val="clear" w:color="000000" w:fill="FFFFFF"/>
            <w:vAlign w:val="center"/>
            <w:hideMark/>
          </w:tcPr>
          <w:p w14:paraId="181CE80F"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Política Institucional contra el Hostigamiento Sexual </w:t>
            </w:r>
          </w:p>
        </w:tc>
        <w:tc>
          <w:tcPr>
            <w:tcW w:w="2268" w:type="dxa"/>
            <w:shd w:val="clear" w:color="000000" w:fill="FFFFFF"/>
            <w:vAlign w:val="center"/>
            <w:hideMark/>
          </w:tcPr>
          <w:p w14:paraId="27FF55D3"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Secretaría Técnica de Género/Comisión Hostigamiento Sexual </w:t>
            </w:r>
          </w:p>
        </w:tc>
        <w:tc>
          <w:tcPr>
            <w:tcW w:w="2268" w:type="dxa"/>
            <w:shd w:val="clear" w:color="000000" w:fill="FFFFFF"/>
            <w:vAlign w:val="center"/>
            <w:hideMark/>
          </w:tcPr>
          <w:p w14:paraId="098C5958" w14:textId="3E3BC6DD"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Jeannette Arias Me</w:t>
            </w:r>
            <w:r w:rsidR="00D63C19">
              <w:rPr>
                <w:rFonts w:ascii="Book Antiqua" w:eastAsia="Times New Roman" w:hAnsi="Book Antiqua" w:cs="Calibri"/>
                <w:color w:val="000000"/>
                <w:sz w:val="20"/>
                <w:szCs w:val="20"/>
                <w:lang w:eastAsia="es-CR"/>
              </w:rPr>
              <w:t>z</w:t>
            </w:r>
            <w:r w:rsidRPr="008B3E4E">
              <w:rPr>
                <w:rFonts w:ascii="Book Antiqua" w:eastAsia="Times New Roman" w:hAnsi="Book Antiqua" w:cs="Calibri"/>
                <w:color w:val="000000"/>
                <w:sz w:val="20"/>
                <w:szCs w:val="20"/>
                <w:lang w:eastAsia="es-CR"/>
              </w:rPr>
              <w:t>a</w:t>
            </w:r>
          </w:p>
        </w:tc>
        <w:tc>
          <w:tcPr>
            <w:tcW w:w="2366" w:type="dxa"/>
            <w:shd w:val="clear" w:color="auto" w:fill="auto"/>
            <w:vAlign w:val="center"/>
            <w:hideMark/>
          </w:tcPr>
          <w:p w14:paraId="684C48B4"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19 de abril del 2022</w:t>
            </w:r>
          </w:p>
        </w:tc>
      </w:tr>
      <w:tr w:rsidR="008B3E4E" w:rsidRPr="008B3E4E" w14:paraId="48F20CE5" w14:textId="77777777" w:rsidTr="00B239B9">
        <w:trPr>
          <w:trHeight w:val="772"/>
        </w:trPr>
        <w:tc>
          <w:tcPr>
            <w:tcW w:w="2830" w:type="dxa"/>
            <w:shd w:val="clear" w:color="000000" w:fill="FFFFFF"/>
            <w:vAlign w:val="center"/>
            <w:hideMark/>
          </w:tcPr>
          <w:p w14:paraId="5016CAA8"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Política de Igualdad de Género del Poder Judicial. </w:t>
            </w:r>
          </w:p>
        </w:tc>
        <w:tc>
          <w:tcPr>
            <w:tcW w:w="2268" w:type="dxa"/>
            <w:shd w:val="clear" w:color="000000" w:fill="FFFFFF"/>
            <w:vAlign w:val="center"/>
            <w:hideMark/>
          </w:tcPr>
          <w:p w14:paraId="156961D4"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Secretaría Técnica de Género/Comision de Género</w:t>
            </w:r>
          </w:p>
        </w:tc>
        <w:tc>
          <w:tcPr>
            <w:tcW w:w="2268" w:type="dxa"/>
            <w:shd w:val="clear" w:color="000000" w:fill="FFFFFF"/>
            <w:vAlign w:val="center"/>
            <w:hideMark/>
          </w:tcPr>
          <w:p w14:paraId="06DAD0D8" w14:textId="1648DF02"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Jeannette Arias Me</w:t>
            </w:r>
            <w:r w:rsidR="00D63C19">
              <w:rPr>
                <w:rFonts w:ascii="Book Antiqua" w:eastAsia="Times New Roman" w:hAnsi="Book Antiqua" w:cs="Calibri"/>
                <w:color w:val="000000"/>
                <w:sz w:val="20"/>
                <w:szCs w:val="20"/>
                <w:lang w:eastAsia="es-CR"/>
              </w:rPr>
              <w:t>z</w:t>
            </w:r>
            <w:r w:rsidRPr="008B3E4E">
              <w:rPr>
                <w:rFonts w:ascii="Book Antiqua" w:eastAsia="Times New Roman" w:hAnsi="Book Antiqua" w:cs="Calibri"/>
                <w:color w:val="000000"/>
                <w:sz w:val="20"/>
                <w:szCs w:val="20"/>
                <w:lang w:eastAsia="es-CR"/>
              </w:rPr>
              <w:t>a</w:t>
            </w:r>
          </w:p>
        </w:tc>
        <w:tc>
          <w:tcPr>
            <w:tcW w:w="2366" w:type="dxa"/>
            <w:shd w:val="clear" w:color="auto" w:fill="auto"/>
            <w:vAlign w:val="center"/>
            <w:hideMark/>
          </w:tcPr>
          <w:p w14:paraId="138AA53F"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19 de abril del 2022</w:t>
            </w:r>
          </w:p>
        </w:tc>
      </w:tr>
      <w:tr w:rsidR="008B3E4E" w:rsidRPr="008B3E4E" w14:paraId="5A3C7FAC" w14:textId="77777777" w:rsidTr="00B239B9">
        <w:trPr>
          <w:trHeight w:val="514"/>
        </w:trPr>
        <w:tc>
          <w:tcPr>
            <w:tcW w:w="2830" w:type="dxa"/>
            <w:shd w:val="clear" w:color="000000" w:fill="FFFFFF"/>
            <w:vAlign w:val="center"/>
            <w:hideMark/>
          </w:tcPr>
          <w:p w14:paraId="08E59113"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Política Axiológica del Poder Judicial</w:t>
            </w:r>
          </w:p>
        </w:tc>
        <w:tc>
          <w:tcPr>
            <w:tcW w:w="2268" w:type="dxa"/>
            <w:shd w:val="clear" w:color="000000" w:fill="FFFFFF"/>
            <w:vAlign w:val="center"/>
            <w:hideMark/>
          </w:tcPr>
          <w:p w14:paraId="69FB3E3F"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Secretaría Técnica de ´Ética y Valores </w:t>
            </w:r>
          </w:p>
        </w:tc>
        <w:tc>
          <w:tcPr>
            <w:tcW w:w="2268" w:type="dxa"/>
            <w:shd w:val="clear" w:color="000000" w:fill="FFFFFF"/>
            <w:vAlign w:val="center"/>
            <w:hideMark/>
          </w:tcPr>
          <w:p w14:paraId="668FE780" w14:textId="4870272F"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Juan Carlos Sebiani </w:t>
            </w:r>
            <w:r w:rsidR="00622A2A">
              <w:rPr>
                <w:rFonts w:ascii="Book Antiqua" w:eastAsia="Times New Roman" w:hAnsi="Book Antiqua" w:cs="Calibri"/>
                <w:color w:val="000000"/>
                <w:sz w:val="20"/>
                <w:szCs w:val="20"/>
                <w:lang w:eastAsia="es-CR"/>
              </w:rPr>
              <w:t>Serrano</w:t>
            </w:r>
          </w:p>
        </w:tc>
        <w:tc>
          <w:tcPr>
            <w:tcW w:w="2366" w:type="dxa"/>
            <w:shd w:val="clear" w:color="auto" w:fill="auto"/>
            <w:vAlign w:val="center"/>
            <w:hideMark/>
          </w:tcPr>
          <w:p w14:paraId="39B119EE"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19 de abril del 2022</w:t>
            </w:r>
          </w:p>
        </w:tc>
      </w:tr>
      <w:tr w:rsidR="008B3E4E" w:rsidRPr="008B3E4E" w14:paraId="6EC8CB1A" w14:textId="77777777" w:rsidTr="00B239B9">
        <w:trPr>
          <w:trHeight w:val="514"/>
        </w:trPr>
        <w:tc>
          <w:tcPr>
            <w:tcW w:w="2830" w:type="dxa"/>
            <w:shd w:val="clear" w:color="000000" w:fill="FFFFFF"/>
            <w:vAlign w:val="center"/>
            <w:hideMark/>
          </w:tcPr>
          <w:p w14:paraId="5DFADCDF"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Política pública de Justicia Juvenil Restaurativa en Costa Rica</w:t>
            </w:r>
          </w:p>
        </w:tc>
        <w:tc>
          <w:tcPr>
            <w:tcW w:w="2268" w:type="dxa"/>
            <w:shd w:val="clear" w:color="000000" w:fill="FFFFFF"/>
            <w:vAlign w:val="center"/>
            <w:hideMark/>
          </w:tcPr>
          <w:p w14:paraId="7BF84CB9"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Oficina de Justicia Restaurativa </w:t>
            </w:r>
          </w:p>
        </w:tc>
        <w:tc>
          <w:tcPr>
            <w:tcW w:w="2268" w:type="dxa"/>
            <w:shd w:val="clear" w:color="000000" w:fill="FFFFFF"/>
            <w:vAlign w:val="center"/>
            <w:hideMark/>
          </w:tcPr>
          <w:p w14:paraId="7FA43CC1" w14:textId="5BE17A8E"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Jovanna Calderón Altamirano </w:t>
            </w:r>
          </w:p>
        </w:tc>
        <w:tc>
          <w:tcPr>
            <w:tcW w:w="2366" w:type="dxa"/>
            <w:shd w:val="clear" w:color="000000" w:fill="FFFFFF"/>
            <w:vAlign w:val="center"/>
            <w:hideMark/>
          </w:tcPr>
          <w:p w14:paraId="5ABBB983"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20 de abril del 2022</w:t>
            </w:r>
          </w:p>
        </w:tc>
      </w:tr>
      <w:tr w:rsidR="008B3E4E" w:rsidRPr="008B3E4E" w14:paraId="5C49BE03" w14:textId="77777777" w:rsidTr="00B239B9">
        <w:trPr>
          <w:trHeight w:val="514"/>
        </w:trPr>
        <w:tc>
          <w:tcPr>
            <w:tcW w:w="2830" w:type="dxa"/>
            <w:shd w:val="clear" w:color="000000" w:fill="FFFFFF"/>
            <w:vAlign w:val="center"/>
            <w:hideMark/>
          </w:tcPr>
          <w:p w14:paraId="28248F98"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Política Institucional para el acceso de la justicia de personas afrodescendientes.</w:t>
            </w:r>
          </w:p>
        </w:tc>
        <w:tc>
          <w:tcPr>
            <w:tcW w:w="2268" w:type="dxa"/>
            <w:shd w:val="clear" w:color="000000" w:fill="FFFFFF"/>
            <w:vAlign w:val="center"/>
            <w:hideMark/>
          </w:tcPr>
          <w:p w14:paraId="1DA58A78" w14:textId="52930E14"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Unidad de Acceso a la Justicia </w:t>
            </w:r>
          </w:p>
        </w:tc>
        <w:tc>
          <w:tcPr>
            <w:tcW w:w="2268" w:type="dxa"/>
            <w:shd w:val="clear" w:color="000000" w:fill="FFFFFF"/>
            <w:vAlign w:val="center"/>
            <w:hideMark/>
          </w:tcPr>
          <w:p w14:paraId="72BDE5AC" w14:textId="04A01796"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Melissa Benavides</w:t>
            </w:r>
            <w:r w:rsidR="00622A2A">
              <w:rPr>
                <w:rFonts w:ascii="Book Antiqua" w:eastAsia="Times New Roman" w:hAnsi="Book Antiqua" w:cs="Calibri"/>
                <w:color w:val="000000"/>
                <w:sz w:val="20"/>
                <w:szCs w:val="20"/>
                <w:lang w:eastAsia="es-CR"/>
              </w:rPr>
              <w:t xml:space="preserve"> </w:t>
            </w:r>
            <w:r w:rsidR="005328DC">
              <w:rPr>
                <w:rFonts w:ascii="Book Antiqua" w:eastAsia="Times New Roman" w:hAnsi="Book Antiqua" w:cs="Calibri"/>
                <w:color w:val="000000"/>
                <w:sz w:val="20"/>
                <w:szCs w:val="20"/>
                <w:lang w:eastAsia="es-CR"/>
              </w:rPr>
              <w:t>Víquez</w:t>
            </w:r>
          </w:p>
        </w:tc>
        <w:tc>
          <w:tcPr>
            <w:tcW w:w="2366" w:type="dxa"/>
            <w:shd w:val="clear" w:color="000000" w:fill="FFFFFF"/>
            <w:vAlign w:val="center"/>
            <w:hideMark/>
          </w:tcPr>
          <w:p w14:paraId="7A20EDA5" w14:textId="101D6874"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2</w:t>
            </w:r>
            <w:r w:rsidR="00684CE2">
              <w:rPr>
                <w:rFonts w:ascii="Book Antiqua" w:eastAsia="Times New Roman" w:hAnsi="Book Antiqua" w:cs="Calibri"/>
                <w:color w:val="000000"/>
                <w:sz w:val="20"/>
                <w:szCs w:val="20"/>
                <w:lang w:eastAsia="es-CR"/>
              </w:rPr>
              <w:t>1</w:t>
            </w:r>
            <w:r w:rsidRPr="008B3E4E">
              <w:rPr>
                <w:rFonts w:ascii="Book Antiqua" w:eastAsia="Times New Roman" w:hAnsi="Book Antiqua" w:cs="Calibri"/>
                <w:color w:val="000000"/>
                <w:sz w:val="20"/>
                <w:szCs w:val="20"/>
                <w:lang w:eastAsia="es-CR"/>
              </w:rPr>
              <w:t xml:space="preserve"> de abril del 2022</w:t>
            </w:r>
          </w:p>
        </w:tc>
      </w:tr>
      <w:tr w:rsidR="008B3E4E" w:rsidRPr="008B3E4E" w14:paraId="32E4BE03" w14:textId="77777777" w:rsidTr="00B239B9">
        <w:trPr>
          <w:trHeight w:val="772"/>
        </w:trPr>
        <w:tc>
          <w:tcPr>
            <w:tcW w:w="2830" w:type="dxa"/>
            <w:shd w:val="clear" w:color="000000" w:fill="FFFFFF"/>
            <w:vAlign w:val="center"/>
            <w:hideMark/>
          </w:tcPr>
          <w:p w14:paraId="140B68A9"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Declaración de la Política de Accesibilidad para las personas con discapacidad en el Poder Judicial. </w:t>
            </w:r>
          </w:p>
        </w:tc>
        <w:tc>
          <w:tcPr>
            <w:tcW w:w="2268" w:type="dxa"/>
            <w:shd w:val="clear" w:color="000000" w:fill="FFFFFF"/>
            <w:vAlign w:val="center"/>
            <w:hideMark/>
          </w:tcPr>
          <w:p w14:paraId="14BAE0A2"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Comisión de Acceso a la Justicia/Sub. Personas con discapacidad </w:t>
            </w:r>
          </w:p>
        </w:tc>
        <w:tc>
          <w:tcPr>
            <w:tcW w:w="2268" w:type="dxa"/>
            <w:shd w:val="clear" w:color="000000" w:fill="FFFFFF"/>
            <w:vAlign w:val="center"/>
            <w:hideMark/>
          </w:tcPr>
          <w:p w14:paraId="60485408" w14:textId="0CB59064"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Melissa Benavides</w:t>
            </w:r>
            <w:r w:rsidR="00622A2A">
              <w:rPr>
                <w:rFonts w:ascii="Book Antiqua" w:eastAsia="Times New Roman" w:hAnsi="Book Antiqua" w:cs="Calibri"/>
                <w:color w:val="000000"/>
                <w:sz w:val="20"/>
                <w:szCs w:val="20"/>
                <w:lang w:eastAsia="es-CR"/>
              </w:rPr>
              <w:t xml:space="preserve"> </w:t>
            </w:r>
            <w:r w:rsidR="005328DC">
              <w:rPr>
                <w:rFonts w:ascii="Book Antiqua" w:eastAsia="Times New Roman" w:hAnsi="Book Antiqua" w:cs="Calibri"/>
                <w:color w:val="000000"/>
                <w:sz w:val="20"/>
                <w:szCs w:val="20"/>
                <w:lang w:eastAsia="es-CR"/>
              </w:rPr>
              <w:t>Víquez</w:t>
            </w:r>
          </w:p>
        </w:tc>
        <w:tc>
          <w:tcPr>
            <w:tcW w:w="2366" w:type="dxa"/>
            <w:shd w:val="clear" w:color="000000" w:fill="FFFFFF"/>
            <w:vAlign w:val="center"/>
            <w:hideMark/>
          </w:tcPr>
          <w:p w14:paraId="51CCA50D" w14:textId="614E0539"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2</w:t>
            </w:r>
            <w:r w:rsidR="00684CE2">
              <w:rPr>
                <w:rFonts w:ascii="Book Antiqua" w:eastAsia="Times New Roman" w:hAnsi="Book Antiqua" w:cs="Calibri"/>
                <w:color w:val="000000"/>
                <w:sz w:val="20"/>
                <w:szCs w:val="20"/>
                <w:lang w:eastAsia="es-CR"/>
              </w:rPr>
              <w:t>1</w:t>
            </w:r>
            <w:r w:rsidRPr="008B3E4E">
              <w:rPr>
                <w:rFonts w:ascii="Book Antiqua" w:eastAsia="Times New Roman" w:hAnsi="Book Antiqua" w:cs="Calibri"/>
                <w:color w:val="000000"/>
                <w:sz w:val="20"/>
                <w:szCs w:val="20"/>
                <w:lang w:eastAsia="es-CR"/>
              </w:rPr>
              <w:t xml:space="preserve"> de abril del 2022</w:t>
            </w:r>
          </w:p>
        </w:tc>
      </w:tr>
      <w:tr w:rsidR="008B3E4E" w:rsidRPr="008B3E4E" w14:paraId="3B42513F" w14:textId="77777777" w:rsidTr="00B239B9">
        <w:trPr>
          <w:trHeight w:val="772"/>
        </w:trPr>
        <w:tc>
          <w:tcPr>
            <w:tcW w:w="2830" w:type="dxa"/>
            <w:shd w:val="clear" w:color="000000" w:fill="FFFFFF"/>
            <w:vAlign w:val="center"/>
            <w:hideMark/>
          </w:tcPr>
          <w:p w14:paraId="7907E003"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Política Judicial dirigida al Mejoramiento del Acceso a la Justicia de las Niñas, Niños y Adolescentes en Costa Rica. </w:t>
            </w:r>
          </w:p>
        </w:tc>
        <w:tc>
          <w:tcPr>
            <w:tcW w:w="2268" w:type="dxa"/>
            <w:shd w:val="clear" w:color="000000" w:fill="FFFFFF"/>
            <w:vAlign w:val="center"/>
            <w:hideMark/>
          </w:tcPr>
          <w:p w14:paraId="3E29D82A" w14:textId="25CDCC95"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Comisión de Acceso a la Justicia/Subc</w:t>
            </w:r>
            <w:r>
              <w:rPr>
                <w:rFonts w:ascii="Book Antiqua" w:eastAsia="Times New Roman" w:hAnsi="Book Antiqua" w:cs="Calibri"/>
                <w:color w:val="000000"/>
                <w:sz w:val="20"/>
                <w:szCs w:val="20"/>
                <w:lang w:eastAsia="es-CR"/>
              </w:rPr>
              <w:t>omisión</w:t>
            </w:r>
            <w:r w:rsidRPr="008B3E4E">
              <w:rPr>
                <w:rFonts w:ascii="Book Antiqua" w:eastAsia="Times New Roman" w:hAnsi="Book Antiqua" w:cs="Calibri"/>
                <w:color w:val="000000"/>
                <w:sz w:val="20"/>
                <w:szCs w:val="20"/>
                <w:lang w:eastAsia="es-CR"/>
              </w:rPr>
              <w:t xml:space="preserve"> </w:t>
            </w:r>
            <w:r w:rsidR="007A7AE5" w:rsidRPr="008B3E4E">
              <w:rPr>
                <w:rFonts w:ascii="Book Antiqua" w:eastAsia="Times New Roman" w:hAnsi="Book Antiqua" w:cs="Calibri"/>
                <w:color w:val="000000"/>
                <w:sz w:val="20"/>
                <w:szCs w:val="20"/>
                <w:lang w:eastAsia="es-CR"/>
              </w:rPr>
              <w:t>Niños,</w:t>
            </w:r>
            <w:r w:rsidRPr="008B3E4E">
              <w:rPr>
                <w:rFonts w:ascii="Book Antiqua" w:eastAsia="Times New Roman" w:hAnsi="Book Antiqua" w:cs="Calibri"/>
                <w:color w:val="000000"/>
                <w:sz w:val="20"/>
                <w:szCs w:val="20"/>
                <w:lang w:eastAsia="es-CR"/>
              </w:rPr>
              <w:t xml:space="preserve"> </w:t>
            </w:r>
            <w:r w:rsidR="007A7AE5">
              <w:rPr>
                <w:rFonts w:ascii="Book Antiqua" w:eastAsia="Times New Roman" w:hAnsi="Book Antiqua" w:cs="Calibri"/>
                <w:color w:val="000000"/>
                <w:sz w:val="20"/>
                <w:szCs w:val="20"/>
                <w:lang w:eastAsia="es-CR"/>
              </w:rPr>
              <w:t>N</w:t>
            </w:r>
            <w:r w:rsidRPr="008B3E4E">
              <w:rPr>
                <w:rFonts w:ascii="Book Antiqua" w:eastAsia="Times New Roman" w:hAnsi="Book Antiqua" w:cs="Calibri"/>
                <w:color w:val="000000"/>
                <w:sz w:val="20"/>
                <w:szCs w:val="20"/>
                <w:lang w:eastAsia="es-CR"/>
              </w:rPr>
              <w:t xml:space="preserve">iñas y </w:t>
            </w:r>
            <w:r w:rsidR="007A7AE5" w:rsidRPr="008B3E4E">
              <w:rPr>
                <w:rFonts w:ascii="Book Antiqua" w:eastAsia="Times New Roman" w:hAnsi="Book Antiqua" w:cs="Calibri"/>
                <w:color w:val="000000"/>
                <w:sz w:val="20"/>
                <w:szCs w:val="20"/>
                <w:lang w:eastAsia="es-CR"/>
              </w:rPr>
              <w:t>Adolescentes</w:t>
            </w:r>
            <w:r w:rsidRPr="008B3E4E">
              <w:rPr>
                <w:rFonts w:ascii="Book Antiqua" w:eastAsia="Times New Roman" w:hAnsi="Book Antiqua" w:cs="Calibri"/>
                <w:color w:val="000000"/>
                <w:sz w:val="20"/>
                <w:szCs w:val="20"/>
                <w:lang w:eastAsia="es-CR"/>
              </w:rPr>
              <w:t xml:space="preserve"> </w:t>
            </w:r>
          </w:p>
        </w:tc>
        <w:tc>
          <w:tcPr>
            <w:tcW w:w="2268" w:type="dxa"/>
            <w:shd w:val="clear" w:color="000000" w:fill="FFFFFF"/>
            <w:vAlign w:val="center"/>
            <w:hideMark/>
          </w:tcPr>
          <w:p w14:paraId="66568D82" w14:textId="22DE6F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Melissa </w:t>
            </w:r>
            <w:r w:rsidR="006E433E" w:rsidRPr="008B3E4E">
              <w:rPr>
                <w:rFonts w:ascii="Book Antiqua" w:eastAsia="Times New Roman" w:hAnsi="Book Antiqua" w:cs="Calibri"/>
                <w:color w:val="000000"/>
                <w:sz w:val="20"/>
                <w:szCs w:val="20"/>
                <w:lang w:eastAsia="es-CR"/>
              </w:rPr>
              <w:t xml:space="preserve">Benavides </w:t>
            </w:r>
            <w:r w:rsidR="006E433E">
              <w:rPr>
                <w:rFonts w:ascii="Book Antiqua" w:eastAsia="Times New Roman" w:hAnsi="Book Antiqua" w:cs="Calibri"/>
                <w:color w:val="000000"/>
                <w:sz w:val="20"/>
                <w:szCs w:val="20"/>
                <w:lang w:eastAsia="es-CR"/>
              </w:rPr>
              <w:t>Víquez</w:t>
            </w:r>
          </w:p>
        </w:tc>
        <w:tc>
          <w:tcPr>
            <w:tcW w:w="2366" w:type="dxa"/>
            <w:shd w:val="clear" w:color="000000" w:fill="FFFFFF"/>
            <w:vAlign w:val="center"/>
            <w:hideMark/>
          </w:tcPr>
          <w:p w14:paraId="217FB4A8" w14:textId="17A2E839"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2</w:t>
            </w:r>
            <w:r w:rsidR="00684CE2">
              <w:rPr>
                <w:rFonts w:ascii="Book Antiqua" w:eastAsia="Times New Roman" w:hAnsi="Book Antiqua" w:cs="Calibri"/>
                <w:color w:val="000000"/>
                <w:sz w:val="20"/>
                <w:szCs w:val="20"/>
                <w:lang w:eastAsia="es-CR"/>
              </w:rPr>
              <w:t>1</w:t>
            </w:r>
            <w:r w:rsidRPr="008B3E4E">
              <w:rPr>
                <w:rFonts w:ascii="Book Antiqua" w:eastAsia="Times New Roman" w:hAnsi="Book Antiqua" w:cs="Calibri"/>
                <w:color w:val="000000"/>
                <w:sz w:val="20"/>
                <w:szCs w:val="20"/>
                <w:lang w:eastAsia="es-CR"/>
              </w:rPr>
              <w:t xml:space="preserve"> de abril del 2022</w:t>
            </w:r>
          </w:p>
        </w:tc>
      </w:tr>
      <w:tr w:rsidR="008B3E4E" w:rsidRPr="008B3E4E" w14:paraId="788FB157" w14:textId="77777777" w:rsidTr="00B239B9">
        <w:trPr>
          <w:trHeight w:val="1286"/>
        </w:trPr>
        <w:tc>
          <w:tcPr>
            <w:tcW w:w="2830" w:type="dxa"/>
            <w:shd w:val="clear" w:color="000000" w:fill="FFFFFF"/>
            <w:vAlign w:val="center"/>
            <w:hideMark/>
          </w:tcPr>
          <w:p w14:paraId="7A33AAE9"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Políticas para Garantizar el Adecuado Acceso a la Justicia de la Población Adulta Mayor y Personas con Discapacidad. </w:t>
            </w:r>
          </w:p>
        </w:tc>
        <w:tc>
          <w:tcPr>
            <w:tcW w:w="2268" w:type="dxa"/>
            <w:shd w:val="clear" w:color="000000" w:fill="FFFFFF"/>
            <w:vAlign w:val="center"/>
            <w:hideMark/>
          </w:tcPr>
          <w:p w14:paraId="2B30A25C" w14:textId="1C9F3D61"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Comisión de Acceso a la Justicia/Subc</w:t>
            </w:r>
            <w:r w:rsidR="007A7AE5">
              <w:rPr>
                <w:rFonts w:ascii="Book Antiqua" w:eastAsia="Times New Roman" w:hAnsi="Book Antiqua" w:cs="Calibri"/>
                <w:color w:val="000000"/>
                <w:sz w:val="20"/>
                <w:szCs w:val="20"/>
                <w:lang w:eastAsia="es-CR"/>
              </w:rPr>
              <w:t>omisión</w:t>
            </w:r>
            <w:r w:rsidRPr="008B3E4E">
              <w:rPr>
                <w:rFonts w:ascii="Book Antiqua" w:eastAsia="Times New Roman" w:hAnsi="Book Antiqua" w:cs="Calibri"/>
                <w:color w:val="000000"/>
                <w:sz w:val="20"/>
                <w:szCs w:val="20"/>
                <w:lang w:eastAsia="es-CR"/>
              </w:rPr>
              <w:t xml:space="preserve"> de Personas Adultas mayores y Personas con discapacidad </w:t>
            </w:r>
          </w:p>
        </w:tc>
        <w:tc>
          <w:tcPr>
            <w:tcW w:w="2268" w:type="dxa"/>
            <w:shd w:val="clear" w:color="000000" w:fill="FFFFFF"/>
            <w:vAlign w:val="center"/>
            <w:hideMark/>
          </w:tcPr>
          <w:p w14:paraId="03D164B0" w14:textId="33A5AC85"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Melissa Benavides</w:t>
            </w:r>
            <w:r w:rsidR="00622A2A">
              <w:rPr>
                <w:rFonts w:ascii="Book Antiqua" w:eastAsia="Times New Roman" w:hAnsi="Book Antiqua" w:cs="Calibri"/>
                <w:color w:val="000000"/>
                <w:sz w:val="20"/>
                <w:szCs w:val="20"/>
                <w:lang w:eastAsia="es-CR"/>
              </w:rPr>
              <w:t xml:space="preserve"> </w:t>
            </w:r>
            <w:r w:rsidR="005328DC">
              <w:rPr>
                <w:rFonts w:ascii="Book Antiqua" w:eastAsia="Times New Roman" w:hAnsi="Book Antiqua" w:cs="Calibri"/>
                <w:color w:val="000000"/>
                <w:sz w:val="20"/>
                <w:szCs w:val="20"/>
                <w:lang w:eastAsia="es-CR"/>
              </w:rPr>
              <w:t>Víquez</w:t>
            </w:r>
          </w:p>
        </w:tc>
        <w:tc>
          <w:tcPr>
            <w:tcW w:w="2366" w:type="dxa"/>
            <w:shd w:val="clear" w:color="000000" w:fill="FFFFFF"/>
            <w:vAlign w:val="center"/>
            <w:hideMark/>
          </w:tcPr>
          <w:p w14:paraId="13106F6F" w14:textId="06AAF9AE"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2</w:t>
            </w:r>
            <w:r w:rsidR="00684CE2">
              <w:rPr>
                <w:rFonts w:ascii="Book Antiqua" w:eastAsia="Times New Roman" w:hAnsi="Book Antiqua" w:cs="Calibri"/>
                <w:color w:val="000000"/>
                <w:sz w:val="20"/>
                <w:szCs w:val="20"/>
                <w:lang w:eastAsia="es-CR"/>
              </w:rPr>
              <w:t>1</w:t>
            </w:r>
            <w:r w:rsidRPr="008B3E4E">
              <w:rPr>
                <w:rFonts w:ascii="Book Antiqua" w:eastAsia="Times New Roman" w:hAnsi="Book Antiqua" w:cs="Calibri"/>
                <w:color w:val="000000"/>
                <w:sz w:val="20"/>
                <w:szCs w:val="20"/>
                <w:lang w:eastAsia="es-CR"/>
              </w:rPr>
              <w:t xml:space="preserve"> de abril del 2022</w:t>
            </w:r>
          </w:p>
        </w:tc>
      </w:tr>
      <w:tr w:rsidR="008B3E4E" w:rsidRPr="008B3E4E" w14:paraId="0D654A71" w14:textId="77777777" w:rsidTr="00B239B9">
        <w:trPr>
          <w:trHeight w:val="1029"/>
        </w:trPr>
        <w:tc>
          <w:tcPr>
            <w:tcW w:w="2830" w:type="dxa"/>
            <w:shd w:val="clear" w:color="000000" w:fill="FFFFFF"/>
            <w:vAlign w:val="center"/>
            <w:hideMark/>
          </w:tcPr>
          <w:p w14:paraId="08BFA5E0"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Políticas del derecho al acceso a la justicia para personas menores en condiciones de vulnerabilidad sometidos al proceso penal juvenil en Costa Rica. </w:t>
            </w:r>
          </w:p>
        </w:tc>
        <w:tc>
          <w:tcPr>
            <w:tcW w:w="2268" w:type="dxa"/>
            <w:shd w:val="clear" w:color="000000" w:fill="FFFFFF"/>
            <w:vAlign w:val="center"/>
            <w:hideMark/>
          </w:tcPr>
          <w:p w14:paraId="3B4B4A75"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Comisión de Acceso a la Justicia/Subcomisión de Penal Juvenil</w:t>
            </w:r>
          </w:p>
        </w:tc>
        <w:tc>
          <w:tcPr>
            <w:tcW w:w="2268" w:type="dxa"/>
            <w:shd w:val="clear" w:color="000000" w:fill="FFFFFF"/>
            <w:vAlign w:val="center"/>
            <w:hideMark/>
          </w:tcPr>
          <w:p w14:paraId="527448AE" w14:textId="252BB103"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Melissa Benavides</w:t>
            </w:r>
            <w:r w:rsidR="00622A2A">
              <w:rPr>
                <w:rFonts w:ascii="Book Antiqua" w:eastAsia="Times New Roman" w:hAnsi="Book Antiqua" w:cs="Calibri"/>
                <w:color w:val="000000"/>
                <w:sz w:val="20"/>
                <w:szCs w:val="20"/>
                <w:lang w:eastAsia="es-CR"/>
              </w:rPr>
              <w:t xml:space="preserve"> </w:t>
            </w:r>
            <w:r w:rsidR="005328DC">
              <w:rPr>
                <w:rFonts w:ascii="Book Antiqua" w:eastAsia="Times New Roman" w:hAnsi="Book Antiqua" w:cs="Calibri"/>
                <w:color w:val="000000"/>
                <w:sz w:val="20"/>
                <w:szCs w:val="20"/>
                <w:lang w:eastAsia="es-CR"/>
              </w:rPr>
              <w:t>Víquez</w:t>
            </w:r>
          </w:p>
        </w:tc>
        <w:tc>
          <w:tcPr>
            <w:tcW w:w="2366" w:type="dxa"/>
            <w:shd w:val="clear" w:color="000000" w:fill="FFFFFF"/>
            <w:vAlign w:val="center"/>
            <w:hideMark/>
          </w:tcPr>
          <w:p w14:paraId="52151221" w14:textId="44C6323E"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2</w:t>
            </w:r>
            <w:r w:rsidR="00684CE2">
              <w:rPr>
                <w:rFonts w:ascii="Book Antiqua" w:eastAsia="Times New Roman" w:hAnsi="Book Antiqua" w:cs="Calibri"/>
                <w:color w:val="000000"/>
                <w:sz w:val="20"/>
                <w:szCs w:val="20"/>
                <w:lang w:eastAsia="es-CR"/>
              </w:rPr>
              <w:t>1</w:t>
            </w:r>
            <w:r w:rsidRPr="008B3E4E">
              <w:rPr>
                <w:rFonts w:ascii="Book Antiqua" w:eastAsia="Times New Roman" w:hAnsi="Book Antiqua" w:cs="Calibri"/>
                <w:color w:val="000000"/>
                <w:sz w:val="20"/>
                <w:szCs w:val="20"/>
                <w:lang w:eastAsia="es-CR"/>
              </w:rPr>
              <w:t xml:space="preserve"> de abril del 2022</w:t>
            </w:r>
          </w:p>
        </w:tc>
      </w:tr>
      <w:tr w:rsidR="008B3E4E" w:rsidRPr="008B3E4E" w14:paraId="6006D8F0" w14:textId="77777777" w:rsidTr="00B239B9">
        <w:trPr>
          <w:trHeight w:val="920"/>
        </w:trPr>
        <w:tc>
          <w:tcPr>
            <w:tcW w:w="2830" w:type="dxa"/>
            <w:shd w:val="clear" w:color="000000" w:fill="FFFFFF"/>
            <w:vAlign w:val="center"/>
            <w:hideMark/>
          </w:tcPr>
          <w:p w14:paraId="01E58B59"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Times New Roman"/>
                <w:color w:val="000000"/>
                <w:sz w:val="20"/>
                <w:szCs w:val="20"/>
                <w:lang w:eastAsia="es-CR"/>
              </w:rPr>
              <w:t xml:space="preserve">  </w:t>
            </w:r>
            <w:r w:rsidRPr="008B3E4E">
              <w:rPr>
                <w:rFonts w:ascii="Book Antiqua" w:eastAsia="Times New Roman" w:hAnsi="Book Antiqua" w:cs="Calibri"/>
                <w:color w:val="000000"/>
                <w:sz w:val="20"/>
                <w:szCs w:val="20"/>
                <w:lang w:eastAsia="es-CR"/>
              </w:rPr>
              <w:t xml:space="preserve">Política institucional para el acceso a la justicia por parte de la población migrante y refugiada. </w:t>
            </w:r>
          </w:p>
        </w:tc>
        <w:tc>
          <w:tcPr>
            <w:tcW w:w="2268" w:type="dxa"/>
            <w:shd w:val="clear" w:color="000000" w:fill="FFFFFF"/>
            <w:vAlign w:val="center"/>
            <w:hideMark/>
          </w:tcPr>
          <w:p w14:paraId="5E1F94F2" w14:textId="53442845"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C</w:t>
            </w:r>
            <w:r w:rsidR="00683BB9">
              <w:rPr>
                <w:rFonts w:ascii="Book Antiqua" w:eastAsia="Times New Roman" w:hAnsi="Book Antiqua" w:cs="Calibri"/>
                <w:color w:val="000000"/>
                <w:sz w:val="20"/>
                <w:szCs w:val="20"/>
                <w:lang w:eastAsia="es-CR"/>
              </w:rPr>
              <w:t xml:space="preserve">omisión Nacional para el Mejoramiento de la Administración de </w:t>
            </w:r>
            <w:r w:rsidR="00B239B9">
              <w:rPr>
                <w:rFonts w:ascii="Book Antiqua" w:eastAsia="Times New Roman" w:hAnsi="Book Antiqua" w:cs="Calibri"/>
                <w:color w:val="000000"/>
                <w:sz w:val="20"/>
                <w:szCs w:val="20"/>
                <w:lang w:eastAsia="es-CR"/>
              </w:rPr>
              <w:t xml:space="preserve">la </w:t>
            </w:r>
            <w:r w:rsidR="00683BB9">
              <w:rPr>
                <w:rFonts w:ascii="Book Antiqua" w:eastAsia="Times New Roman" w:hAnsi="Book Antiqua" w:cs="Calibri"/>
                <w:color w:val="000000"/>
                <w:sz w:val="20"/>
                <w:szCs w:val="20"/>
                <w:lang w:eastAsia="es-CR"/>
              </w:rPr>
              <w:t>Justicia</w:t>
            </w:r>
            <w:r w:rsidRPr="008B3E4E">
              <w:rPr>
                <w:rFonts w:ascii="Book Antiqua" w:eastAsia="Times New Roman" w:hAnsi="Book Antiqua" w:cs="Calibri"/>
                <w:color w:val="000000"/>
                <w:sz w:val="20"/>
                <w:szCs w:val="20"/>
                <w:lang w:eastAsia="es-CR"/>
              </w:rPr>
              <w:t xml:space="preserve"> /Subcomisión de </w:t>
            </w:r>
            <w:r w:rsidRPr="008B3E4E">
              <w:rPr>
                <w:rFonts w:ascii="Book Antiqua" w:eastAsia="Times New Roman" w:hAnsi="Book Antiqua" w:cs="Calibri"/>
                <w:color w:val="000000"/>
                <w:sz w:val="20"/>
                <w:szCs w:val="20"/>
                <w:lang w:eastAsia="es-CR"/>
              </w:rPr>
              <w:lastRenderedPageBreak/>
              <w:t>personas migrantes y refugiadas</w:t>
            </w:r>
          </w:p>
        </w:tc>
        <w:tc>
          <w:tcPr>
            <w:tcW w:w="2268" w:type="dxa"/>
            <w:shd w:val="clear" w:color="000000" w:fill="FFFFFF"/>
            <w:vAlign w:val="center"/>
            <w:hideMark/>
          </w:tcPr>
          <w:p w14:paraId="7CA1E9EB" w14:textId="78B8DF95"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lastRenderedPageBreak/>
              <w:t xml:space="preserve">Sara Castillo </w:t>
            </w:r>
            <w:r w:rsidR="00C65F16">
              <w:rPr>
                <w:rFonts w:ascii="Book Antiqua" w:eastAsia="Times New Roman" w:hAnsi="Book Antiqua" w:cs="Calibri"/>
                <w:color w:val="000000"/>
                <w:sz w:val="20"/>
                <w:szCs w:val="20"/>
                <w:lang w:eastAsia="es-CR"/>
              </w:rPr>
              <w:t>Vargas</w:t>
            </w:r>
          </w:p>
        </w:tc>
        <w:tc>
          <w:tcPr>
            <w:tcW w:w="2366" w:type="dxa"/>
            <w:shd w:val="clear" w:color="000000" w:fill="FFFFFF"/>
            <w:vAlign w:val="center"/>
            <w:hideMark/>
          </w:tcPr>
          <w:p w14:paraId="6A97E3B0"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21 de abril del 2022 </w:t>
            </w:r>
          </w:p>
        </w:tc>
      </w:tr>
      <w:tr w:rsidR="008B3E4E" w:rsidRPr="008B3E4E" w14:paraId="75304F62" w14:textId="77777777" w:rsidTr="00B239B9">
        <w:trPr>
          <w:trHeight w:val="514"/>
        </w:trPr>
        <w:tc>
          <w:tcPr>
            <w:tcW w:w="2830" w:type="dxa"/>
            <w:shd w:val="clear" w:color="000000" w:fill="FFFFFF"/>
            <w:vAlign w:val="center"/>
            <w:hideMark/>
          </w:tcPr>
          <w:p w14:paraId="01BD4EA6"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Política de Participación Ciudadana del Poder Judicial. </w:t>
            </w:r>
          </w:p>
        </w:tc>
        <w:tc>
          <w:tcPr>
            <w:tcW w:w="2268" w:type="dxa"/>
            <w:shd w:val="clear" w:color="000000" w:fill="FFFFFF"/>
            <w:vAlign w:val="center"/>
            <w:hideMark/>
          </w:tcPr>
          <w:p w14:paraId="567EF984" w14:textId="1287C6A1" w:rsidR="008B3E4E" w:rsidRPr="008B3E4E" w:rsidRDefault="00B239B9"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C</w:t>
            </w:r>
            <w:r>
              <w:rPr>
                <w:rFonts w:ascii="Book Antiqua" w:eastAsia="Times New Roman" w:hAnsi="Book Antiqua" w:cs="Calibri"/>
                <w:color w:val="000000"/>
                <w:sz w:val="20"/>
                <w:szCs w:val="20"/>
                <w:lang w:eastAsia="es-CR"/>
              </w:rPr>
              <w:t>omisión Nacional para el Mejoramiento de la Administración de la Justicia</w:t>
            </w:r>
          </w:p>
        </w:tc>
        <w:tc>
          <w:tcPr>
            <w:tcW w:w="2268" w:type="dxa"/>
            <w:shd w:val="clear" w:color="000000" w:fill="FFFFFF"/>
            <w:vAlign w:val="center"/>
            <w:hideMark/>
          </w:tcPr>
          <w:p w14:paraId="6037142C" w14:textId="2D70EEBD"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Sara Castillo</w:t>
            </w:r>
            <w:r w:rsidR="00C65F16">
              <w:rPr>
                <w:rFonts w:ascii="Book Antiqua" w:eastAsia="Times New Roman" w:hAnsi="Book Antiqua" w:cs="Calibri"/>
                <w:color w:val="000000"/>
                <w:sz w:val="20"/>
                <w:szCs w:val="20"/>
                <w:lang w:eastAsia="es-CR"/>
              </w:rPr>
              <w:t xml:space="preserve"> Vargas</w:t>
            </w:r>
          </w:p>
        </w:tc>
        <w:tc>
          <w:tcPr>
            <w:tcW w:w="2366" w:type="dxa"/>
            <w:shd w:val="clear" w:color="000000" w:fill="FFFFFF"/>
            <w:vAlign w:val="center"/>
            <w:hideMark/>
          </w:tcPr>
          <w:p w14:paraId="3C0DB6F3"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21 de abril del 2022 </w:t>
            </w:r>
          </w:p>
        </w:tc>
      </w:tr>
      <w:tr w:rsidR="008B3E4E" w:rsidRPr="008B3E4E" w14:paraId="7DBB7C3D" w14:textId="77777777" w:rsidTr="00B239B9">
        <w:trPr>
          <w:trHeight w:val="514"/>
        </w:trPr>
        <w:tc>
          <w:tcPr>
            <w:tcW w:w="2830" w:type="dxa"/>
            <w:shd w:val="clear" w:color="000000" w:fill="FFFFFF"/>
            <w:vAlign w:val="center"/>
            <w:hideMark/>
          </w:tcPr>
          <w:p w14:paraId="59624AE7"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Política de Justicia Abierta para el Poder Judicial de Costa Rica. </w:t>
            </w:r>
          </w:p>
        </w:tc>
        <w:tc>
          <w:tcPr>
            <w:tcW w:w="2268" w:type="dxa"/>
            <w:shd w:val="clear" w:color="000000" w:fill="FFFFFF"/>
            <w:vAlign w:val="center"/>
            <w:hideMark/>
          </w:tcPr>
          <w:p w14:paraId="2AE053C4" w14:textId="72177920" w:rsidR="008B3E4E" w:rsidRPr="008B3E4E" w:rsidRDefault="00B239B9"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C</w:t>
            </w:r>
            <w:r>
              <w:rPr>
                <w:rFonts w:ascii="Book Antiqua" w:eastAsia="Times New Roman" w:hAnsi="Book Antiqua" w:cs="Calibri"/>
                <w:color w:val="000000"/>
                <w:sz w:val="20"/>
                <w:szCs w:val="20"/>
                <w:lang w:eastAsia="es-CR"/>
              </w:rPr>
              <w:t>omisión Nacional para el Mejoramiento de la Administración de la Justicia</w:t>
            </w:r>
          </w:p>
        </w:tc>
        <w:tc>
          <w:tcPr>
            <w:tcW w:w="2268" w:type="dxa"/>
            <w:shd w:val="clear" w:color="000000" w:fill="FFFFFF"/>
            <w:vAlign w:val="center"/>
            <w:hideMark/>
          </w:tcPr>
          <w:p w14:paraId="7AFA437E" w14:textId="060C7CBD"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Sara Castillo </w:t>
            </w:r>
            <w:r w:rsidR="00C65F16">
              <w:rPr>
                <w:rFonts w:ascii="Book Antiqua" w:eastAsia="Times New Roman" w:hAnsi="Book Antiqua" w:cs="Calibri"/>
                <w:color w:val="000000"/>
                <w:sz w:val="20"/>
                <w:szCs w:val="20"/>
                <w:lang w:eastAsia="es-CR"/>
              </w:rPr>
              <w:t>Vargas</w:t>
            </w:r>
          </w:p>
        </w:tc>
        <w:tc>
          <w:tcPr>
            <w:tcW w:w="2366" w:type="dxa"/>
            <w:shd w:val="clear" w:color="000000" w:fill="FFFFFF"/>
            <w:vAlign w:val="center"/>
            <w:hideMark/>
          </w:tcPr>
          <w:p w14:paraId="6DFC28F0" w14:textId="77777777" w:rsidR="008B3E4E" w:rsidRPr="008B3E4E" w:rsidRDefault="008B3E4E" w:rsidP="008B3E4E">
            <w:pPr>
              <w:spacing w:after="0" w:line="240" w:lineRule="auto"/>
              <w:jc w:val="center"/>
              <w:rPr>
                <w:rFonts w:ascii="Book Antiqua" w:eastAsia="Times New Roman" w:hAnsi="Book Antiqua" w:cs="Calibri"/>
                <w:color w:val="000000"/>
                <w:sz w:val="20"/>
                <w:szCs w:val="20"/>
                <w:lang w:eastAsia="es-CR"/>
              </w:rPr>
            </w:pPr>
            <w:r w:rsidRPr="008B3E4E">
              <w:rPr>
                <w:rFonts w:ascii="Book Antiqua" w:eastAsia="Times New Roman" w:hAnsi="Book Antiqua" w:cs="Calibri"/>
                <w:color w:val="000000"/>
                <w:sz w:val="20"/>
                <w:szCs w:val="20"/>
                <w:lang w:eastAsia="es-CR"/>
              </w:rPr>
              <w:t xml:space="preserve">21 de abril del 2022 </w:t>
            </w:r>
          </w:p>
        </w:tc>
      </w:tr>
    </w:tbl>
    <w:p w14:paraId="015555E1" w14:textId="36BFAA19" w:rsidR="00D155A2" w:rsidRDefault="00C65F16" w:rsidP="003D6244">
      <w:pPr>
        <w:shd w:val="clear" w:color="auto" w:fill="FFFFFF" w:themeFill="background1"/>
        <w:jc w:val="both"/>
        <w:rPr>
          <w:rFonts w:ascii="Book Antiqua" w:hAnsi="Book Antiqua"/>
          <w:b/>
          <w:bCs/>
          <w:iCs/>
          <w:sz w:val="16"/>
          <w:szCs w:val="16"/>
        </w:rPr>
      </w:pPr>
      <w:r>
        <w:rPr>
          <w:rFonts w:ascii="Book Antiqua" w:hAnsi="Book Antiqua"/>
          <w:b/>
          <w:bCs/>
          <w:iCs/>
          <w:sz w:val="16"/>
          <w:szCs w:val="16"/>
        </w:rPr>
        <w:t xml:space="preserve"> </w:t>
      </w:r>
      <w:r w:rsidR="00D155A2" w:rsidRPr="00706BE4">
        <w:rPr>
          <w:rFonts w:ascii="Book Antiqua" w:hAnsi="Book Antiqua"/>
          <w:b/>
          <w:bCs/>
          <w:iCs/>
          <w:sz w:val="16"/>
          <w:szCs w:val="16"/>
          <w:highlight w:val="lightGray"/>
        </w:rPr>
        <w:t xml:space="preserve">Fuente: </w:t>
      </w:r>
      <w:r w:rsidR="00D155A2" w:rsidRPr="00706BE4">
        <w:rPr>
          <w:rFonts w:ascii="Book Antiqua" w:hAnsi="Book Antiqua"/>
          <w:iCs/>
          <w:sz w:val="16"/>
          <w:szCs w:val="16"/>
          <w:highlight w:val="lightGray"/>
        </w:rPr>
        <w:t>Elaboración propia.</w:t>
      </w:r>
      <w:r w:rsidR="00706BE4" w:rsidRPr="00706BE4">
        <w:rPr>
          <w:rStyle w:val="Refdenotaalpie"/>
          <w:rFonts w:ascii="Book Antiqua" w:hAnsi="Book Antiqua"/>
          <w:iCs/>
          <w:sz w:val="16"/>
          <w:szCs w:val="16"/>
          <w:highlight w:val="lightGray"/>
        </w:rPr>
        <w:footnoteReference w:id="2"/>
      </w:r>
    </w:p>
    <w:p w14:paraId="53224700" w14:textId="77777777" w:rsidR="0094042B" w:rsidRDefault="0094042B" w:rsidP="00C65F16">
      <w:pPr>
        <w:rPr>
          <w:noProof/>
          <w:sz w:val="16"/>
          <w:szCs w:val="16"/>
        </w:rPr>
      </w:pPr>
    </w:p>
    <w:p w14:paraId="6BAABB35" w14:textId="4C8CEA43" w:rsidR="00606E93" w:rsidRDefault="00552D61" w:rsidP="001015E9">
      <w:pPr>
        <w:pStyle w:val="Ttulo3"/>
      </w:pPr>
      <w:bookmarkStart w:id="18" w:name="_Toc90563623"/>
      <w:bookmarkStart w:id="19" w:name="_Toc115695221"/>
      <w:r w:rsidRPr="00293804">
        <w:t>A</w:t>
      </w:r>
      <w:r>
        <w:t>lcance de</w:t>
      </w:r>
      <w:r w:rsidR="000629E4">
        <w:t xml:space="preserve"> la evaluación</w:t>
      </w:r>
      <w:bookmarkEnd w:id="18"/>
      <w:bookmarkEnd w:id="19"/>
    </w:p>
    <w:p w14:paraId="0D0E444F" w14:textId="3BB7D137" w:rsidR="003C1FF0" w:rsidRDefault="003C1FF0" w:rsidP="00160939">
      <w:pPr>
        <w:widowControl w:val="0"/>
        <w:autoSpaceDE w:val="0"/>
        <w:autoSpaceDN w:val="0"/>
        <w:adjustRightInd w:val="0"/>
        <w:spacing w:before="100" w:after="100"/>
        <w:jc w:val="both"/>
        <w:rPr>
          <w:rFonts w:ascii="Book Antiqua" w:hAnsi="Book Antiqua"/>
          <w:sz w:val="24"/>
          <w:szCs w:val="24"/>
        </w:rPr>
      </w:pPr>
    </w:p>
    <w:p w14:paraId="060FA6EF" w14:textId="15E20C04" w:rsidR="0049442B" w:rsidRDefault="003C1FF0" w:rsidP="006F218A">
      <w:pPr>
        <w:pStyle w:val="NormalINFORMEMIDEPLAN"/>
      </w:pPr>
      <w:r>
        <w:t>El alcance de</w:t>
      </w:r>
      <w:r w:rsidR="002B301F">
        <w:t xml:space="preserve"> la</w:t>
      </w:r>
      <w:r>
        <w:t xml:space="preserve"> </w:t>
      </w:r>
      <w:r w:rsidR="0049442B">
        <w:t>evaluación</w:t>
      </w:r>
      <w:r w:rsidR="002B301F">
        <w:t xml:space="preserve"> de Políticas Institucionales 2021, está basado en</w:t>
      </w:r>
      <w:r w:rsidR="008A663B">
        <w:t xml:space="preserve"> </w:t>
      </w:r>
      <w:r w:rsidR="00001228">
        <w:t xml:space="preserve">el </w:t>
      </w:r>
      <w:r w:rsidR="00001228" w:rsidRPr="008B2644">
        <w:t>análisis</w:t>
      </w:r>
      <w:r w:rsidR="00160939" w:rsidRPr="008B2644">
        <w:t xml:space="preserve"> de 1</w:t>
      </w:r>
      <w:r w:rsidR="007C0900" w:rsidRPr="008B2644">
        <w:t>2</w:t>
      </w:r>
      <w:r w:rsidR="00160939" w:rsidRPr="008B2644">
        <w:t xml:space="preserve"> Políticas Institucionales, las cuales están conformadas por 2</w:t>
      </w:r>
      <w:r w:rsidR="00665531" w:rsidRPr="008B2644">
        <w:t>6</w:t>
      </w:r>
      <w:r w:rsidR="00160939" w:rsidRPr="008B2644">
        <w:t xml:space="preserve"> metas estratégicas y 2</w:t>
      </w:r>
      <w:r w:rsidR="00665531" w:rsidRPr="008B2644">
        <w:t>066</w:t>
      </w:r>
      <w:r w:rsidR="00160939" w:rsidRPr="008B2644">
        <w:t xml:space="preserve"> metas operativas</w:t>
      </w:r>
      <w:r w:rsidR="0049442B">
        <w:t xml:space="preserve">, utilizando </w:t>
      </w:r>
      <w:r w:rsidR="0049442B" w:rsidRPr="00D225AF">
        <w:t xml:space="preserve">como insumo la información reportada y registrada en el Sistema Plan Estratégico Institucional (PEI), </w:t>
      </w:r>
      <w:r w:rsidR="0049442B">
        <w:t>y</w:t>
      </w:r>
      <w:r w:rsidR="0049442B" w:rsidRPr="00D225AF">
        <w:rPr>
          <w:rFonts w:cs="Book Antiqua"/>
        </w:rPr>
        <w:t xml:space="preserve"> el cumplimiento de los objetivos y metas operativas del Plan Anual Operativo (PAO).</w:t>
      </w:r>
    </w:p>
    <w:p w14:paraId="1BC88F46" w14:textId="77777777" w:rsidR="006C3706" w:rsidRDefault="006C3706" w:rsidP="006F218A">
      <w:pPr>
        <w:pStyle w:val="NormalINFORMEMIDEPLAN"/>
      </w:pPr>
    </w:p>
    <w:p w14:paraId="30B0AA12" w14:textId="77777777" w:rsidR="00CA2755" w:rsidRDefault="00CA2755" w:rsidP="0033616D"/>
    <w:p w14:paraId="1C4002DD" w14:textId="1E710993" w:rsidR="00A32328" w:rsidRPr="00293804" w:rsidRDefault="003159DF" w:rsidP="001015E9">
      <w:pPr>
        <w:pStyle w:val="Ttulo3"/>
      </w:pPr>
      <w:bookmarkStart w:id="20" w:name="_Toc90563624"/>
      <w:bookmarkStart w:id="21" w:name="_Toc115695222"/>
      <w:r w:rsidRPr="00293804">
        <w:t>Antecedentes</w:t>
      </w:r>
      <w:bookmarkEnd w:id="20"/>
      <w:bookmarkEnd w:id="21"/>
    </w:p>
    <w:p w14:paraId="0D93C95D" w14:textId="77777777" w:rsidR="005F51D7" w:rsidRDefault="005F51D7" w:rsidP="009D6EFF">
      <w:pPr>
        <w:pStyle w:val="Prrafodelista"/>
        <w:numPr>
          <w:ilvl w:val="0"/>
          <w:numId w:val="15"/>
        </w:numPr>
        <w:jc w:val="both"/>
        <w:rPr>
          <w:rFonts w:ascii="Book Antiqua" w:hAnsi="Book Antiqua" w:cs="Arial"/>
          <w:sz w:val="24"/>
          <w:szCs w:val="24"/>
        </w:rPr>
      </w:pPr>
      <w:r w:rsidRPr="005F51D7">
        <w:rPr>
          <w:rFonts w:ascii="Book Antiqua" w:hAnsi="Book Antiqua" w:cs="Arial"/>
          <w:sz w:val="24"/>
          <w:szCs w:val="24"/>
        </w:rPr>
        <w:t>La Corte Plena conoció el informe 1463-PLA-2018 del 30 de noviembre del 2018, en sesión 56-18 celebrada el 10 de diciembre del 2018, artículo XXIII, acordó tener por hecha la exposición de la licenciada Nacira Valverde Bermúdez, Directora de Planificación, sobre el Plan Estratégico Institucional 2019-2024. En ese sentido se acoge el informe 1463-PLA-2018, Plan Estratégico Institucional 2019-2024, así como sus recomendaciones en los términos señalados.</w:t>
      </w:r>
    </w:p>
    <w:p w14:paraId="6DE9DF4E" w14:textId="77777777" w:rsidR="005F51D7" w:rsidRPr="005F51D7" w:rsidRDefault="005F51D7" w:rsidP="005F51D7">
      <w:pPr>
        <w:pStyle w:val="Prrafodelista"/>
        <w:jc w:val="both"/>
        <w:rPr>
          <w:rFonts w:ascii="Book Antiqua" w:hAnsi="Book Antiqua" w:cs="Arial"/>
          <w:sz w:val="24"/>
          <w:szCs w:val="24"/>
        </w:rPr>
      </w:pPr>
    </w:p>
    <w:p w14:paraId="78E51FAF" w14:textId="417308B2" w:rsidR="006B22C3" w:rsidRDefault="006B22C3" w:rsidP="009D6EFF">
      <w:pPr>
        <w:pStyle w:val="Prrafodelista"/>
        <w:numPr>
          <w:ilvl w:val="0"/>
          <w:numId w:val="36"/>
        </w:numPr>
        <w:ind w:right="49"/>
        <w:jc w:val="both"/>
        <w:rPr>
          <w:rFonts w:ascii="Book Antiqua" w:hAnsi="Book Antiqua"/>
          <w:sz w:val="24"/>
          <w:szCs w:val="24"/>
        </w:rPr>
      </w:pPr>
      <w:r>
        <w:rPr>
          <w:rFonts w:ascii="Book Antiqua" w:hAnsi="Book Antiqua"/>
          <w:sz w:val="24"/>
          <w:szCs w:val="24"/>
        </w:rPr>
        <w:lastRenderedPageBreak/>
        <w:t xml:space="preserve">Por otro lado, la Secretaría </w:t>
      </w:r>
      <w:r w:rsidR="00440ECE">
        <w:rPr>
          <w:rFonts w:ascii="Book Antiqua" w:hAnsi="Book Antiqua"/>
          <w:sz w:val="24"/>
          <w:szCs w:val="24"/>
        </w:rPr>
        <w:t xml:space="preserve">General </w:t>
      </w:r>
      <w:r>
        <w:rPr>
          <w:rFonts w:ascii="Book Antiqua" w:hAnsi="Book Antiqua"/>
          <w:sz w:val="24"/>
          <w:szCs w:val="24"/>
        </w:rPr>
        <w:t xml:space="preserve">de la Corte, confeccionó </w:t>
      </w:r>
      <w:r w:rsidR="00440ECE">
        <w:rPr>
          <w:rFonts w:ascii="Book Antiqua" w:hAnsi="Book Antiqua"/>
          <w:sz w:val="24"/>
          <w:szCs w:val="24"/>
        </w:rPr>
        <w:t xml:space="preserve">el </w:t>
      </w:r>
      <w:r w:rsidR="00A717A6">
        <w:rPr>
          <w:rFonts w:ascii="Book Antiqua" w:hAnsi="Book Antiqua"/>
          <w:sz w:val="24"/>
          <w:szCs w:val="24"/>
        </w:rPr>
        <w:t xml:space="preserve">13 de febrero del 2020 </w:t>
      </w:r>
      <w:r w:rsidR="00A317EF">
        <w:rPr>
          <w:rFonts w:ascii="Book Antiqua" w:hAnsi="Book Antiqua"/>
          <w:sz w:val="24"/>
          <w:szCs w:val="24"/>
        </w:rPr>
        <w:t>la circular 22-202</w:t>
      </w:r>
      <w:r w:rsidR="007566A0">
        <w:rPr>
          <w:rFonts w:ascii="Book Antiqua" w:hAnsi="Book Antiqua"/>
          <w:sz w:val="24"/>
          <w:szCs w:val="24"/>
        </w:rPr>
        <w:t>0</w:t>
      </w:r>
      <w:r w:rsidR="00440ECE">
        <w:rPr>
          <w:rFonts w:ascii="Book Antiqua" w:hAnsi="Book Antiqua"/>
          <w:sz w:val="24"/>
          <w:szCs w:val="24"/>
        </w:rPr>
        <w:t xml:space="preserve">, en donde se le comunicó </w:t>
      </w:r>
      <w:r w:rsidR="006B1334">
        <w:rPr>
          <w:rFonts w:ascii="Book Antiqua" w:hAnsi="Book Antiqua"/>
          <w:sz w:val="24"/>
          <w:szCs w:val="24"/>
        </w:rPr>
        <w:t>a las oficinas y despachos judiciales el modelo de Gestión Modelo de Gestión de las Políticas Institucionales.</w:t>
      </w:r>
    </w:p>
    <w:p w14:paraId="11FAF402" w14:textId="77777777" w:rsidR="006B1334" w:rsidRPr="006B22C3" w:rsidRDefault="006B1334" w:rsidP="006B1334">
      <w:pPr>
        <w:pStyle w:val="Prrafodelista"/>
        <w:ind w:right="851"/>
        <w:jc w:val="both"/>
        <w:rPr>
          <w:rFonts w:ascii="Book Antiqua" w:hAnsi="Book Antiqua"/>
          <w:sz w:val="24"/>
          <w:szCs w:val="24"/>
        </w:rPr>
      </w:pPr>
    </w:p>
    <w:p w14:paraId="13FBD2C1" w14:textId="19E48D3B" w:rsidR="00E92264" w:rsidRDefault="00E92264" w:rsidP="009D6EFF">
      <w:pPr>
        <w:pStyle w:val="Prrafodelista"/>
        <w:numPr>
          <w:ilvl w:val="0"/>
          <w:numId w:val="16"/>
        </w:numPr>
        <w:jc w:val="both"/>
        <w:rPr>
          <w:rFonts w:ascii="Book Antiqua" w:hAnsi="Book Antiqua" w:cs="Arial"/>
          <w:sz w:val="24"/>
          <w:szCs w:val="24"/>
        </w:rPr>
      </w:pPr>
      <w:r>
        <w:rPr>
          <w:rFonts w:ascii="Book Antiqua" w:hAnsi="Book Antiqua" w:cs="Arial"/>
          <w:sz w:val="24"/>
          <w:szCs w:val="24"/>
        </w:rPr>
        <w:t>Adicionalmente</w:t>
      </w:r>
      <w:r w:rsidR="001D069D">
        <w:rPr>
          <w:rFonts w:ascii="Book Antiqua" w:hAnsi="Book Antiqua" w:cs="Arial"/>
          <w:sz w:val="24"/>
          <w:szCs w:val="24"/>
        </w:rPr>
        <w:t>, el Consejo Supe</w:t>
      </w:r>
      <w:r w:rsidR="00735919">
        <w:rPr>
          <w:rFonts w:ascii="Book Antiqua" w:hAnsi="Book Antiqua" w:cs="Arial"/>
          <w:sz w:val="24"/>
          <w:szCs w:val="24"/>
        </w:rPr>
        <w:t>rior</w:t>
      </w:r>
      <w:r w:rsidR="003650C4">
        <w:rPr>
          <w:rFonts w:ascii="Book Antiqua" w:hAnsi="Book Antiqua" w:cs="Arial"/>
          <w:sz w:val="24"/>
          <w:szCs w:val="24"/>
        </w:rPr>
        <w:t>, en</w:t>
      </w:r>
      <w:r w:rsidR="00686C83">
        <w:rPr>
          <w:rFonts w:ascii="Book Antiqua" w:hAnsi="Book Antiqua" w:cs="Arial"/>
          <w:sz w:val="24"/>
          <w:szCs w:val="24"/>
        </w:rPr>
        <w:t xml:space="preserve"> </w:t>
      </w:r>
      <w:r w:rsidR="003650C4">
        <w:rPr>
          <w:rFonts w:ascii="Book Antiqua" w:hAnsi="Book Antiqua" w:cs="Arial"/>
          <w:sz w:val="24"/>
          <w:szCs w:val="24"/>
        </w:rPr>
        <w:t xml:space="preserve">sesión </w:t>
      </w:r>
      <w:r w:rsidR="0056365D">
        <w:rPr>
          <w:rFonts w:ascii="Book Antiqua" w:hAnsi="Book Antiqua" w:cs="Arial"/>
          <w:sz w:val="24"/>
          <w:szCs w:val="24"/>
        </w:rPr>
        <w:t>21-2022</w:t>
      </w:r>
      <w:r w:rsidR="002044BB">
        <w:rPr>
          <w:rFonts w:ascii="Book Antiqua" w:hAnsi="Book Antiqua" w:cs="Arial"/>
          <w:sz w:val="24"/>
          <w:szCs w:val="24"/>
        </w:rPr>
        <w:t xml:space="preserve">, celebrada el 10 de marzo del 2022, artículo </w:t>
      </w:r>
      <w:r w:rsidR="00441FB6">
        <w:rPr>
          <w:rFonts w:ascii="Book Antiqua" w:hAnsi="Book Antiqua" w:cs="Arial"/>
          <w:sz w:val="24"/>
          <w:szCs w:val="24"/>
        </w:rPr>
        <w:t xml:space="preserve">LIV, se conoció </w:t>
      </w:r>
      <w:r w:rsidR="00E44CB9">
        <w:rPr>
          <w:rFonts w:ascii="Book Antiqua" w:hAnsi="Book Antiqua" w:cs="Arial"/>
          <w:sz w:val="24"/>
          <w:szCs w:val="24"/>
        </w:rPr>
        <w:t xml:space="preserve">e informe 1431-PLA-EV-2021, relacionado </w:t>
      </w:r>
      <w:r w:rsidR="009F5B17" w:rsidRPr="009F5B17">
        <w:rPr>
          <w:rFonts w:ascii="Book Antiqua" w:hAnsi="Book Antiqua" w:cs="Arial"/>
          <w:sz w:val="24"/>
          <w:szCs w:val="24"/>
        </w:rPr>
        <w:t>con el Informe de Seguimiento de las Políticas Institucionales del Poder Judicial 2021.</w:t>
      </w:r>
    </w:p>
    <w:p w14:paraId="67557B76" w14:textId="666A282C" w:rsidR="00E92264" w:rsidRDefault="00E92264" w:rsidP="00E92264">
      <w:pPr>
        <w:pStyle w:val="Prrafodelista"/>
        <w:jc w:val="both"/>
        <w:rPr>
          <w:rFonts w:ascii="Book Antiqua" w:hAnsi="Book Antiqua" w:cs="Arial"/>
          <w:sz w:val="24"/>
          <w:szCs w:val="24"/>
        </w:rPr>
      </w:pPr>
    </w:p>
    <w:p w14:paraId="04426892" w14:textId="5E5028CE" w:rsidR="00E92264" w:rsidRDefault="00E92264" w:rsidP="009D6EFF">
      <w:pPr>
        <w:pStyle w:val="Prrafodelista"/>
        <w:numPr>
          <w:ilvl w:val="0"/>
          <w:numId w:val="16"/>
        </w:numPr>
        <w:jc w:val="both"/>
        <w:rPr>
          <w:rFonts w:ascii="Book Antiqua" w:hAnsi="Book Antiqua" w:cs="Arial"/>
          <w:sz w:val="24"/>
          <w:szCs w:val="24"/>
        </w:rPr>
      </w:pPr>
      <w:r>
        <w:rPr>
          <w:rFonts w:ascii="Book Antiqua" w:hAnsi="Book Antiqua" w:cs="Arial"/>
          <w:sz w:val="24"/>
          <w:szCs w:val="24"/>
        </w:rPr>
        <w:t xml:space="preserve">Finalmente, </w:t>
      </w:r>
      <w:r w:rsidR="00ED5689">
        <w:rPr>
          <w:rFonts w:ascii="Book Antiqua" w:hAnsi="Book Antiqua" w:cs="Arial"/>
          <w:sz w:val="24"/>
          <w:szCs w:val="24"/>
        </w:rPr>
        <w:t xml:space="preserve">la Secretaría General de la Corte </w:t>
      </w:r>
      <w:r w:rsidR="00023B68">
        <w:rPr>
          <w:rFonts w:ascii="Book Antiqua" w:hAnsi="Book Antiqua" w:cs="Arial"/>
          <w:sz w:val="24"/>
          <w:szCs w:val="24"/>
        </w:rPr>
        <w:t>comunicó a tod</w:t>
      </w:r>
      <w:r w:rsidR="00C001A9">
        <w:rPr>
          <w:rFonts w:ascii="Book Antiqua" w:hAnsi="Book Antiqua" w:cs="Arial"/>
          <w:sz w:val="24"/>
          <w:szCs w:val="24"/>
        </w:rPr>
        <w:t>os los despachos judiciales y responsables estratégicos</w:t>
      </w:r>
      <w:r w:rsidR="00DF480F">
        <w:rPr>
          <w:rFonts w:ascii="Book Antiqua" w:hAnsi="Book Antiqua" w:cs="Arial"/>
          <w:sz w:val="24"/>
          <w:szCs w:val="24"/>
        </w:rPr>
        <w:t xml:space="preserve"> </w:t>
      </w:r>
      <w:r w:rsidR="00882FA9">
        <w:rPr>
          <w:rFonts w:ascii="Book Antiqua" w:hAnsi="Book Antiqua" w:cs="Arial"/>
          <w:sz w:val="24"/>
          <w:szCs w:val="24"/>
        </w:rPr>
        <w:t xml:space="preserve">mediante la circular </w:t>
      </w:r>
      <w:r w:rsidR="00B50AF2">
        <w:rPr>
          <w:rFonts w:ascii="Book Antiqua" w:hAnsi="Book Antiqua" w:cs="Arial"/>
          <w:sz w:val="24"/>
          <w:szCs w:val="24"/>
        </w:rPr>
        <w:t xml:space="preserve">62-2022 </w:t>
      </w:r>
      <w:r w:rsidR="00DF480F">
        <w:rPr>
          <w:rFonts w:ascii="Book Antiqua" w:hAnsi="Book Antiqua" w:cs="Arial"/>
          <w:sz w:val="24"/>
          <w:szCs w:val="24"/>
        </w:rPr>
        <w:t xml:space="preserve">el informe de Seguimiento de las Políticas Institucionales del Poder </w:t>
      </w:r>
      <w:r w:rsidR="00BC26D8">
        <w:rPr>
          <w:rFonts w:ascii="Book Antiqua" w:hAnsi="Book Antiqua" w:cs="Arial"/>
          <w:sz w:val="24"/>
          <w:szCs w:val="24"/>
        </w:rPr>
        <w:t>Judicial para el 2021</w:t>
      </w:r>
      <w:r w:rsidR="00F22E71">
        <w:rPr>
          <w:rFonts w:ascii="Book Antiqua" w:hAnsi="Book Antiqua" w:cs="Arial"/>
          <w:sz w:val="24"/>
          <w:szCs w:val="24"/>
        </w:rPr>
        <w:t>.</w:t>
      </w:r>
    </w:p>
    <w:p w14:paraId="61D8FAB4" w14:textId="77777777" w:rsidR="00C001A9" w:rsidRPr="00C001A9" w:rsidRDefault="00C001A9" w:rsidP="00C001A9">
      <w:pPr>
        <w:pStyle w:val="Prrafodelista"/>
        <w:rPr>
          <w:rFonts w:ascii="Book Antiqua" w:hAnsi="Book Antiqua" w:cs="Arial"/>
          <w:sz w:val="24"/>
          <w:szCs w:val="24"/>
        </w:rPr>
      </w:pPr>
    </w:p>
    <w:p w14:paraId="232C44D0" w14:textId="5503EBA6" w:rsidR="00B6729A" w:rsidRDefault="006A6229" w:rsidP="001015E9">
      <w:pPr>
        <w:pStyle w:val="Ttulo3"/>
      </w:pPr>
      <w:bookmarkStart w:id="22" w:name="_Toc90563625"/>
      <w:bookmarkStart w:id="23" w:name="_Toc115695223"/>
      <w:r>
        <w:t>Objetivo de</w:t>
      </w:r>
      <w:r w:rsidR="004F6B66">
        <w:t xml:space="preserve"> la Evaluación</w:t>
      </w:r>
      <w:r w:rsidR="004E74F7">
        <w:t xml:space="preserve"> de l</w:t>
      </w:r>
      <w:r w:rsidR="005372E3">
        <w:t>as Pol</w:t>
      </w:r>
      <w:r w:rsidR="00E7553D">
        <w:t>íticas Institucionales</w:t>
      </w:r>
      <w:bookmarkEnd w:id="22"/>
      <w:bookmarkEnd w:id="23"/>
    </w:p>
    <w:p w14:paraId="75ACAB7B" w14:textId="7A11E698" w:rsidR="000E3B6E" w:rsidRDefault="006E00BC" w:rsidP="006E00BC">
      <w:pPr>
        <w:jc w:val="both"/>
        <w:rPr>
          <w:rFonts w:ascii="Book Antiqua" w:hAnsi="Book Antiqua"/>
          <w:sz w:val="24"/>
          <w:szCs w:val="24"/>
        </w:rPr>
      </w:pPr>
      <w:bookmarkStart w:id="24" w:name="_Hlk100153064"/>
      <w:r w:rsidRPr="0035189F">
        <w:rPr>
          <w:rFonts w:ascii="Book Antiqua" w:hAnsi="Book Antiqua"/>
          <w:sz w:val="24"/>
          <w:szCs w:val="24"/>
        </w:rPr>
        <w:t xml:space="preserve">El objetivo principal del informe es </w:t>
      </w:r>
      <w:r w:rsidR="00C0477C">
        <w:rPr>
          <w:rFonts w:ascii="Book Antiqua" w:hAnsi="Book Antiqua"/>
          <w:sz w:val="24"/>
          <w:szCs w:val="24"/>
        </w:rPr>
        <w:t xml:space="preserve">determinar el cumplimiento </w:t>
      </w:r>
      <w:r w:rsidR="00020EE2">
        <w:rPr>
          <w:rFonts w:ascii="Book Antiqua" w:hAnsi="Book Antiqua"/>
          <w:sz w:val="24"/>
          <w:szCs w:val="24"/>
        </w:rPr>
        <w:t xml:space="preserve">obtenido </w:t>
      </w:r>
      <w:r w:rsidR="00C0477C">
        <w:rPr>
          <w:rFonts w:ascii="Book Antiqua" w:hAnsi="Book Antiqua"/>
          <w:sz w:val="24"/>
          <w:szCs w:val="24"/>
        </w:rPr>
        <w:t xml:space="preserve">en el 2021 </w:t>
      </w:r>
      <w:r>
        <w:rPr>
          <w:rFonts w:ascii="Book Antiqua" w:hAnsi="Book Antiqua"/>
          <w:sz w:val="24"/>
          <w:szCs w:val="24"/>
        </w:rPr>
        <w:t xml:space="preserve">por cada </w:t>
      </w:r>
      <w:r w:rsidR="00B06066">
        <w:rPr>
          <w:rFonts w:ascii="Book Antiqua" w:hAnsi="Book Antiqua"/>
          <w:sz w:val="24"/>
          <w:szCs w:val="24"/>
        </w:rPr>
        <w:t xml:space="preserve">Política Institucional que tiene </w:t>
      </w:r>
      <w:r w:rsidR="009B0C25">
        <w:rPr>
          <w:rFonts w:ascii="Book Antiqua" w:hAnsi="Book Antiqua"/>
          <w:sz w:val="24"/>
          <w:szCs w:val="24"/>
        </w:rPr>
        <w:t xml:space="preserve">vinculadas </w:t>
      </w:r>
      <w:r w:rsidR="009B0C25" w:rsidRPr="00097BAF">
        <w:rPr>
          <w:rFonts w:ascii="Book Antiqua" w:hAnsi="Book Antiqua"/>
          <w:sz w:val="24"/>
          <w:szCs w:val="24"/>
        </w:rPr>
        <w:t>metas</w:t>
      </w:r>
      <w:r w:rsidRPr="00097BAF">
        <w:rPr>
          <w:rFonts w:ascii="Book Antiqua" w:hAnsi="Book Antiqua"/>
          <w:sz w:val="24"/>
          <w:szCs w:val="24"/>
        </w:rPr>
        <w:t xml:space="preserve"> estratégica</w:t>
      </w:r>
      <w:r w:rsidR="006F1847">
        <w:rPr>
          <w:rFonts w:ascii="Book Antiqua" w:hAnsi="Book Antiqua"/>
          <w:sz w:val="24"/>
          <w:szCs w:val="24"/>
        </w:rPr>
        <w:t>s</w:t>
      </w:r>
      <w:r w:rsidRPr="00097BAF">
        <w:rPr>
          <w:rFonts w:ascii="Book Antiqua" w:hAnsi="Book Antiqua"/>
          <w:sz w:val="24"/>
          <w:szCs w:val="24"/>
        </w:rPr>
        <w:t xml:space="preserve"> y meta</w:t>
      </w:r>
      <w:r w:rsidR="00FE6694">
        <w:rPr>
          <w:rFonts w:ascii="Book Antiqua" w:hAnsi="Book Antiqua"/>
          <w:sz w:val="24"/>
          <w:szCs w:val="24"/>
        </w:rPr>
        <w:t>s</w:t>
      </w:r>
      <w:r w:rsidRPr="00097BAF">
        <w:rPr>
          <w:rFonts w:ascii="Book Antiqua" w:hAnsi="Book Antiqua"/>
          <w:sz w:val="24"/>
          <w:szCs w:val="24"/>
        </w:rPr>
        <w:t xml:space="preserve"> operativa</w:t>
      </w:r>
      <w:r w:rsidR="006F1847">
        <w:rPr>
          <w:rFonts w:ascii="Book Antiqua" w:hAnsi="Book Antiqua"/>
          <w:sz w:val="24"/>
          <w:szCs w:val="24"/>
        </w:rPr>
        <w:t>s</w:t>
      </w:r>
      <w:r w:rsidR="00FE6694">
        <w:rPr>
          <w:rFonts w:ascii="Book Antiqua" w:hAnsi="Book Antiqua"/>
          <w:sz w:val="24"/>
          <w:szCs w:val="24"/>
        </w:rPr>
        <w:t xml:space="preserve">, </w:t>
      </w:r>
      <w:r w:rsidR="00B225FC">
        <w:rPr>
          <w:rFonts w:ascii="Book Antiqua" w:hAnsi="Book Antiqua"/>
          <w:sz w:val="24"/>
          <w:szCs w:val="24"/>
        </w:rPr>
        <w:t xml:space="preserve">lo cual </w:t>
      </w:r>
      <w:r w:rsidRPr="00097BAF">
        <w:rPr>
          <w:rFonts w:ascii="Book Antiqua" w:hAnsi="Book Antiqua"/>
          <w:sz w:val="24"/>
          <w:szCs w:val="24"/>
        </w:rPr>
        <w:t>permit</w:t>
      </w:r>
      <w:r w:rsidR="00B225FC">
        <w:rPr>
          <w:rFonts w:ascii="Book Antiqua" w:hAnsi="Book Antiqua"/>
          <w:sz w:val="24"/>
          <w:szCs w:val="24"/>
        </w:rPr>
        <w:t>e</w:t>
      </w:r>
      <w:r w:rsidRPr="00097BAF">
        <w:rPr>
          <w:rFonts w:ascii="Book Antiqua" w:hAnsi="Book Antiqua"/>
          <w:sz w:val="24"/>
          <w:szCs w:val="24"/>
        </w:rPr>
        <w:t xml:space="preserve"> </w:t>
      </w:r>
      <w:r w:rsidR="00E97E9F" w:rsidRPr="00097BAF">
        <w:rPr>
          <w:rFonts w:ascii="Book Antiqua" w:hAnsi="Book Antiqua"/>
          <w:sz w:val="24"/>
          <w:szCs w:val="24"/>
        </w:rPr>
        <w:t>generar una mayor rendición de cuentas y transparencia.</w:t>
      </w:r>
      <w:r w:rsidR="00F51495">
        <w:rPr>
          <w:rFonts w:ascii="Book Antiqua" w:hAnsi="Book Antiqua"/>
          <w:sz w:val="24"/>
          <w:szCs w:val="24"/>
        </w:rPr>
        <w:t xml:space="preserve">  </w:t>
      </w:r>
    </w:p>
    <w:p w14:paraId="0B3A6F03" w14:textId="77777777" w:rsidR="00AA24DD" w:rsidRDefault="00AA24DD" w:rsidP="006E00BC">
      <w:pPr>
        <w:jc w:val="both"/>
        <w:rPr>
          <w:rFonts w:ascii="Book Antiqua" w:hAnsi="Book Antiqua"/>
          <w:sz w:val="24"/>
          <w:szCs w:val="24"/>
        </w:rPr>
      </w:pPr>
    </w:p>
    <w:p w14:paraId="508AF461" w14:textId="4CE0E39D" w:rsidR="00FD6F6F" w:rsidRDefault="006403A7" w:rsidP="001015E9">
      <w:pPr>
        <w:pStyle w:val="Ttulo3"/>
      </w:pPr>
      <w:bookmarkStart w:id="25" w:name="_Toc103866128"/>
      <w:bookmarkStart w:id="26" w:name="_Toc104193577"/>
      <w:bookmarkStart w:id="27" w:name="_Toc103866129"/>
      <w:bookmarkStart w:id="28" w:name="_Toc104193578"/>
      <w:bookmarkStart w:id="29" w:name="_Toc90563627"/>
      <w:bookmarkStart w:id="30" w:name="_Toc115695225"/>
      <w:bookmarkEnd w:id="24"/>
      <w:bookmarkEnd w:id="25"/>
      <w:bookmarkEnd w:id="26"/>
      <w:bookmarkEnd w:id="27"/>
      <w:bookmarkEnd w:id="28"/>
      <w:r>
        <w:t xml:space="preserve">Cumplimiento de las </w:t>
      </w:r>
      <w:bookmarkEnd w:id="29"/>
      <w:r w:rsidR="00EA72AA">
        <w:t>Políticas Institucionales</w:t>
      </w:r>
      <w:bookmarkEnd w:id="30"/>
    </w:p>
    <w:p w14:paraId="6D82081F" w14:textId="7B0AAE03" w:rsidR="00EF33CC" w:rsidRDefault="001166E4" w:rsidP="008E45F2">
      <w:pPr>
        <w:jc w:val="both"/>
        <w:rPr>
          <w:rFonts w:ascii="Book Antiqua" w:hAnsi="Book Antiqua"/>
          <w:sz w:val="24"/>
          <w:szCs w:val="24"/>
        </w:rPr>
      </w:pPr>
      <w:r>
        <w:rPr>
          <w:rFonts w:ascii="Book Antiqua" w:hAnsi="Book Antiqua"/>
          <w:sz w:val="24"/>
          <w:szCs w:val="24"/>
          <w:lang w:val="es-ES" w:eastAsia="ja-JP"/>
        </w:rPr>
        <w:t>E</w:t>
      </w:r>
      <w:r w:rsidR="00680D54" w:rsidRPr="00023C39">
        <w:rPr>
          <w:rFonts w:ascii="Book Antiqua" w:hAnsi="Book Antiqua"/>
          <w:sz w:val="24"/>
          <w:szCs w:val="24"/>
          <w:lang w:val="es-ES" w:eastAsia="ja-JP"/>
        </w:rPr>
        <w:t xml:space="preserve">n este apartado </w:t>
      </w:r>
      <w:r w:rsidR="00794C54">
        <w:rPr>
          <w:rFonts w:ascii="Book Antiqua" w:hAnsi="Book Antiqua"/>
          <w:sz w:val="24"/>
          <w:szCs w:val="24"/>
          <w:lang w:val="es-ES" w:eastAsia="ja-JP"/>
        </w:rPr>
        <w:t xml:space="preserve">se </w:t>
      </w:r>
      <w:r w:rsidR="00AB1CEB">
        <w:rPr>
          <w:rFonts w:ascii="Book Antiqua" w:hAnsi="Book Antiqua"/>
          <w:sz w:val="24"/>
          <w:szCs w:val="24"/>
          <w:lang w:val="es-ES" w:eastAsia="ja-JP"/>
        </w:rPr>
        <w:t>desarrollará</w:t>
      </w:r>
      <w:r w:rsidR="00680D54" w:rsidRPr="00023C39">
        <w:rPr>
          <w:rFonts w:ascii="Book Antiqua" w:hAnsi="Book Antiqua"/>
          <w:sz w:val="24"/>
          <w:szCs w:val="24"/>
          <w:lang w:val="es-ES" w:eastAsia="ja-JP"/>
        </w:rPr>
        <w:t xml:space="preserve"> </w:t>
      </w:r>
      <w:r w:rsidR="006C2A47">
        <w:rPr>
          <w:rFonts w:ascii="Book Antiqua" w:hAnsi="Book Antiqua"/>
          <w:sz w:val="24"/>
          <w:szCs w:val="24"/>
          <w:lang w:val="es-ES" w:eastAsia="ja-JP"/>
        </w:rPr>
        <w:t>las fa</w:t>
      </w:r>
      <w:r w:rsidR="00BA7B38">
        <w:rPr>
          <w:rFonts w:ascii="Book Antiqua" w:hAnsi="Book Antiqua"/>
          <w:sz w:val="24"/>
          <w:szCs w:val="24"/>
          <w:lang w:val="es-ES" w:eastAsia="ja-JP"/>
        </w:rPr>
        <w:t>ses de</w:t>
      </w:r>
      <w:r w:rsidR="004E2BCE">
        <w:rPr>
          <w:rFonts w:ascii="Book Antiqua" w:hAnsi="Book Antiqua"/>
          <w:sz w:val="24"/>
          <w:szCs w:val="24"/>
          <w:lang w:val="es-ES" w:eastAsia="ja-JP"/>
        </w:rPr>
        <w:t xml:space="preserve"> la </w:t>
      </w:r>
      <w:r w:rsidR="00B25D55">
        <w:rPr>
          <w:rFonts w:ascii="Book Antiqua" w:hAnsi="Book Antiqua"/>
          <w:sz w:val="24"/>
          <w:szCs w:val="24"/>
          <w:lang w:val="es-ES" w:eastAsia="ja-JP"/>
        </w:rPr>
        <w:t>evaluación</w:t>
      </w:r>
      <w:r w:rsidR="00BA7B38">
        <w:rPr>
          <w:rFonts w:ascii="Book Antiqua" w:hAnsi="Book Antiqua"/>
          <w:sz w:val="24"/>
          <w:szCs w:val="24"/>
          <w:lang w:val="es-ES" w:eastAsia="ja-JP"/>
        </w:rPr>
        <w:t xml:space="preserve"> de las ac</w:t>
      </w:r>
      <w:r w:rsidR="00635F26">
        <w:rPr>
          <w:rFonts w:ascii="Book Antiqua" w:hAnsi="Book Antiqua"/>
          <w:sz w:val="24"/>
          <w:szCs w:val="24"/>
          <w:lang w:val="es-ES" w:eastAsia="ja-JP"/>
        </w:rPr>
        <w:t xml:space="preserve">ciones </w:t>
      </w:r>
      <w:r w:rsidR="00EF33CC" w:rsidRPr="00FA7FB7">
        <w:rPr>
          <w:rFonts w:ascii="Book Antiqua" w:hAnsi="Book Antiqua"/>
          <w:sz w:val="24"/>
          <w:szCs w:val="24"/>
        </w:rPr>
        <w:t>ejecutadas durante el 2021</w:t>
      </w:r>
      <w:r w:rsidR="00EF33CC">
        <w:rPr>
          <w:rFonts w:ascii="Book Antiqua" w:hAnsi="Book Antiqua"/>
          <w:sz w:val="24"/>
          <w:szCs w:val="24"/>
        </w:rPr>
        <w:t>, el cual</w:t>
      </w:r>
      <w:r w:rsidR="00EF33CC" w:rsidRPr="00FA7FB7">
        <w:rPr>
          <w:rFonts w:ascii="Book Antiqua" w:hAnsi="Book Antiqua"/>
          <w:sz w:val="24"/>
          <w:szCs w:val="24"/>
        </w:rPr>
        <w:t xml:space="preserve"> consiste </w:t>
      </w:r>
      <w:r w:rsidR="006A0316">
        <w:rPr>
          <w:rFonts w:ascii="Book Antiqua" w:hAnsi="Book Antiqua"/>
          <w:sz w:val="24"/>
          <w:szCs w:val="24"/>
        </w:rPr>
        <w:t xml:space="preserve">en el </w:t>
      </w:r>
      <w:r w:rsidR="00B25D55">
        <w:rPr>
          <w:rFonts w:ascii="Book Antiqua" w:hAnsi="Book Antiqua"/>
          <w:sz w:val="24"/>
          <w:szCs w:val="24"/>
        </w:rPr>
        <w:t xml:space="preserve">avance del cumplimiento de las metas </w:t>
      </w:r>
      <w:r w:rsidR="00055384">
        <w:rPr>
          <w:rFonts w:ascii="Book Antiqua" w:hAnsi="Book Antiqua"/>
          <w:sz w:val="24"/>
          <w:szCs w:val="24"/>
        </w:rPr>
        <w:t>estrat</w:t>
      </w:r>
      <w:r w:rsidR="00FE0316">
        <w:rPr>
          <w:rFonts w:ascii="Book Antiqua" w:hAnsi="Book Antiqua"/>
          <w:sz w:val="24"/>
          <w:szCs w:val="24"/>
        </w:rPr>
        <w:t xml:space="preserve">égicas y de las metas </w:t>
      </w:r>
      <w:r w:rsidR="00B25D55">
        <w:rPr>
          <w:rFonts w:ascii="Book Antiqua" w:hAnsi="Book Antiqua"/>
          <w:sz w:val="24"/>
          <w:szCs w:val="24"/>
        </w:rPr>
        <w:t xml:space="preserve">operativas </w:t>
      </w:r>
      <w:r w:rsidR="00FE0316">
        <w:rPr>
          <w:rFonts w:ascii="Book Antiqua" w:hAnsi="Book Antiqua"/>
          <w:sz w:val="24"/>
          <w:szCs w:val="24"/>
        </w:rPr>
        <w:t xml:space="preserve">vinculadas a cada Política Institucional, lo </w:t>
      </w:r>
      <w:r w:rsidR="002A62A5">
        <w:rPr>
          <w:rFonts w:ascii="Book Antiqua" w:hAnsi="Book Antiqua"/>
          <w:sz w:val="24"/>
          <w:szCs w:val="24"/>
        </w:rPr>
        <w:t xml:space="preserve">que refleja </w:t>
      </w:r>
      <w:r w:rsidR="00E775D0">
        <w:rPr>
          <w:rFonts w:ascii="Book Antiqua" w:hAnsi="Book Antiqua"/>
          <w:sz w:val="24"/>
          <w:szCs w:val="24"/>
        </w:rPr>
        <w:t>los logros al</w:t>
      </w:r>
      <w:r w:rsidR="008E45F2">
        <w:rPr>
          <w:rFonts w:ascii="Book Antiqua" w:hAnsi="Book Antiqua"/>
          <w:sz w:val="24"/>
          <w:szCs w:val="24"/>
        </w:rPr>
        <w:t>canzados al finalizar el 2021.</w:t>
      </w:r>
    </w:p>
    <w:p w14:paraId="63C29090" w14:textId="77777777" w:rsidR="00AA24DD" w:rsidRDefault="00AA24DD" w:rsidP="008E45F2">
      <w:pPr>
        <w:jc w:val="both"/>
        <w:rPr>
          <w:rFonts w:ascii="Book Antiqua" w:hAnsi="Book Antiqua"/>
          <w:sz w:val="24"/>
          <w:szCs w:val="24"/>
        </w:rPr>
      </w:pPr>
    </w:p>
    <w:p w14:paraId="1786C36C" w14:textId="3A30DEAC" w:rsidR="0060223D" w:rsidRPr="00097BAF" w:rsidRDefault="00097BAF" w:rsidP="0057447E">
      <w:pPr>
        <w:pStyle w:val="Ttulo4"/>
        <w:numPr>
          <w:ilvl w:val="0"/>
          <w:numId w:val="39"/>
        </w:numPr>
        <w:ind w:left="426"/>
        <w:rPr>
          <w:rFonts w:ascii="Book Antiqua" w:eastAsia="Times New Roman" w:hAnsi="Book Antiqua"/>
          <w:i w:val="0"/>
          <w:iCs w:val="0"/>
          <w:color w:val="auto"/>
          <w:sz w:val="24"/>
          <w:szCs w:val="24"/>
          <w:u w:color="000000"/>
        </w:rPr>
      </w:pPr>
      <w:r>
        <w:rPr>
          <w:rFonts w:ascii="Book Antiqua" w:hAnsi="Book Antiqua"/>
          <w:sz w:val="24"/>
          <w:szCs w:val="24"/>
        </w:rPr>
        <w:t xml:space="preserve"> </w:t>
      </w:r>
      <w:r w:rsidR="003A4EF0" w:rsidRPr="00D225AF">
        <w:rPr>
          <w:rFonts w:ascii="Book Antiqua" w:eastAsia="Times New Roman" w:hAnsi="Book Antiqua"/>
          <w:i w:val="0"/>
          <w:iCs w:val="0"/>
          <w:color w:val="auto"/>
          <w:sz w:val="24"/>
          <w:szCs w:val="24"/>
          <w:u w:color="000000"/>
        </w:rPr>
        <w:t>C</w:t>
      </w:r>
      <w:r w:rsidR="0089075E" w:rsidRPr="00097BAF">
        <w:rPr>
          <w:rFonts w:ascii="Book Antiqua" w:eastAsia="Times New Roman" w:hAnsi="Book Antiqua"/>
          <w:i w:val="0"/>
          <w:iCs w:val="0"/>
          <w:color w:val="auto"/>
          <w:sz w:val="24"/>
          <w:szCs w:val="24"/>
          <w:u w:color="000000"/>
        </w:rPr>
        <w:t>umplimiento de las Políticas Institucionales</w:t>
      </w:r>
    </w:p>
    <w:p w14:paraId="0B9F252D" w14:textId="77777777" w:rsidR="001166E4" w:rsidRDefault="001166E4" w:rsidP="009D603F">
      <w:pPr>
        <w:spacing w:after="0"/>
        <w:jc w:val="both"/>
        <w:rPr>
          <w:rFonts w:ascii="Book Antiqua" w:hAnsi="Book Antiqua" w:cs="Arial"/>
          <w:sz w:val="24"/>
          <w:szCs w:val="24"/>
        </w:rPr>
      </w:pPr>
    </w:p>
    <w:p w14:paraId="69FCDF5E" w14:textId="1E63A9C0" w:rsidR="009D603F" w:rsidRDefault="009D603F" w:rsidP="009D603F">
      <w:pPr>
        <w:spacing w:after="0"/>
        <w:jc w:val="both"/>
        <w:rPr>
          <w:rFonts w:ascii="Book Antiqua" w:hAnsi="Book Antiqua" w:cs="Arial"/>
          <w:sz w:val="24"/>
          <w:szCs w:val="24"/>
        </w:rPr>
      </w:pPr>
      <w:r w:rsidRPr="009D603F">
        <w:rPr>
          <w:rFonts w:ascii="Book Antiqua" w:hAnsi="Book Antiqua" w:cs="Arial"/>
          <w:sz w:val="24"/>
          <w:szCs w:val="24"/>
        </w:rPr>
        <w:t xml:space="preserve">En términos porcentuales, el cumplimiento de </w:t>
      </w:r>
      <w:r w:rsidR="0089075E">
        <w:rPr>
          <w:rFonts w:ascii="Book Antiqua" w:hAnsi="Book Antiqua" w:cs="Arial"/>
          <w:sz w:val="24"/>
          <w:szCs w:val="24"/>
        </w:rPr>
        <w:t xml:space="preserve">las Políticas Institucionales </w:t>
      </w:r>
      <w:r w:rsidR="003A6387">
        <w:rPr>
          <w:rFonts w:ascii="Book Antiqua" w:hAnsi="Book Antiqua" w:cs="Arial"/>
          <w:sz w:val="24"/>
          <w:szCs w:val="24"/>
        </w:rPr>
        <w:t xml:space="preserve">en el </w:t>
      </w:r>
      <w:r w:rsidRPr="009D603F">
        <w:rPr>
          <w:rFonts w:ascii="Book Antiqua" w:hAnsi="Book Antiqua" w:cs="Arial"/>
          <w:sz w:val="24"/>
          <w:szCs w:val="24"/>
        </w:rPr>
        <w:t>202</w:t>
      </w:r>
      <w:r w:rsidR="00973AEC">
        <w:rPr>
          <w:rFonts w:ascii="Book Antiqua" w:hAnsi="Book Antiqua" w:cs="Arial"/>
          <w:sz w:val="24"/>
          <w:szCs w:val="24"/>
        </w:rPr>
        <w:t>1</w:t>
      </w:r>
      <w:r w:rsidRPr="009D603F">
        <w:rPr>
          <w:rFonts w:ascii="Book Antiqua" w:hAnsi="Book Antiqua" w:cs="Arial"/>
          <w:sz w:val="24"/>
          <w:szCs w:val="24"/>
        </w:rPr>
        <w:t xml:space="preserve"> </w:t>
      </w:r>
      <w:r w:rsidR="003A6387">
        <w:rPr>
          <w:rFonts w:ascii="Book Antiqua" w:hAnsi="Book Antiqua" w:cs="Arial"/>
          <w:sz w:val="24"/>
          <w:szCs w:val="24"/>
        </w:rPr>
        <w:t>es de</w:t>
      </w:r>
      <w:r w:rsidRPr="000957AC">
        <w:rPr>
          <w:rFonts w:ascii="Book Antiqua" w:hAnsi="Book Antiqua" w:cs="Arial"/>
          <w:sz w:val="24"/>
          <w:szCs w:val="24"/>
        </w:rPr>
        <w:t xml:space="preserve"> un 9</w:t>
      </w:r>
      <w:r w:rsidR="003A6387">
        <w:rPr>
          <w:rFonts w:ascii="Book Antiqua" w:hAnsi="Book Antiqua" w:cs="Arial"/>
          <w:sz w:val="24"/>
          <w:szCs w:val="24"/>
        </w:rPr>
        <w:t>9</w:t>
      </w:r>
      <w:r w:rsidRPr="000957AC">
        <w:rPr>
          <w:rFonts w:ascii="Book Antiqua" w:hAnsi="Book Antiqua" w:cs="Arial"/>
          <w:sz w:val="24"/>
          <w:szCs w:val="24"/>
        </w:rPr>
        <w:t>,</w:t>
      </w:r>
      <w:r w:rsidR="00B73D2C">
        <w:rPr>
          <w:rFonts w:ascii="Book Antiqua" w:hAnsi="Book Antiqua" w:cs="Arial"/>
          <w:sz w:val="24"/>
          <w:szCs w:val="24"/>
        </w:rPr>
        <w:t>7</w:t>
      </w:r>
      <w:r w:rsidR="00B757AD">
        <w:rPr>
          <w:rFonts w:ascii="Book Antiqua" w:hAnsi="Book Antiqua" w:cs="Arial"/>
          <w:sz w:val="24"/>
          <w:szCs w:val="24"/>
        </w:rPr>
        <w:t>9</w:t>
      </w:r>
      <w:r w:rsidRPr="000957AC">
        <w:rPr>
          <w:rFonts w:ascii="Book Antiqua" w:hAnsi="Book Antiqua" w:cs="Arial"/>
          <w:sz w:val="24"/>
          <w:szCs w:val="24"/>
        </w:rPr>
        <w:t xml:space="preserve">% contra un </w:t>
      </w:r>
      <w:r w:rsidR="00B73D2C">
        <w:rPr>
          <w:rFonts w:ascii="Book Antiqua" w:hAnsi="Book Antiqua" w:cs="Arial"/>
          <w:sz w:val="24"/>
          <w:szCs w:val="24"/>
        </w:rPr>
        <w:t>0</w:t>
      </w:r>
      <w:r w:rsidRPr="000957AC">
        <w:rPr>
          <w:rFonts w:ascii="Book Antiqua" w:hAnsi="Book Antiqua" w:cs="Arial"/>
          <w:sz w:val="24"/>
          <w:szCs w:val="24"/>
        </w:rPr>
        <w:t>,</w:t>
      </w:r>
      <w:r w:rsidR="00B73D2C">
        <w:rPr>
          <w:rFonts w:ascii="Book Antiqua" w:hAnsi="Book Antiqua" w:cs="Arial"/>
          <w:sz w:val="24"/>
          <w:szCs w:val="24"/>
        </w:rPr>
        <w:t>21</w:t>
      </w:r>
      <w:r w:rsidRPr="000957AC">
        <w:rPr>
          <w:rFonts w:ascii="Book Antiqua" w:hAnsi="Book Antiqua" w:cs="Arial"/>
          <w:sz w:val="24"/>
          <w:szCs w:val="24"/>
        </w:rPr>
        <w:t>% que</w:t>
      </w:r>
      <w:r w:rsidRPr="009D603F">
        <w:rPr>
          <w:rFonts w:ascii="Book Antiqua" w:hAnsi="Book Antiqua" w:cs="Arial"/>
          <w:sz w:val="24"/>
          <w:szCs w:val="24"/>
        </w:rPr>
        <w:t xml:space="preserve"> no logró ser cumplido</w:t>
      </w:r>
      <w:r w:rsidR="00642B2E">
        <w:rPr>
          <w:rFonts w:ascii="Book Antiqua" w:hAnsi="Book Antiqua" w:cs="Arial"/>
          <w:sz w:val="24"/>
          <w:szCs w:val="24"/>
        </w:rPr>
        <w:t xml:space="preserve">, </w:t>
      </w:r>
      <w:r w:rsidRPr="009D603F">
        <w:rPr>
          <w:rFonts w:ascii="Book Antiqua" w:hAnsi="Book Antiqua" w:cs="Arial"/>
          <w:sz w:val="24"/>
          <w:szCs w:val="24"/>
        </w:rPr>
        <w:t>lo que refleja un esfuerzo importante de las oficinas en realizar avances de manera oportuna</w:t>
      </w:r>
      <w:r w:rsidR="00642B2E">
        <w:rPr>
          <w:rFonts w:ascii="Book Antiqua" w:hAnsi="Book Antiqua" w:cs="Arial"/>
          <w:sz w:val="24"/>
          <w:szCs w:val="24"/>
        </w:rPr>
        <w:t>.</w:t>
      </w:r>
    </w:p>
    <w:p w14:paraId="067F49C1" w14:textId="77777777" w:rsidR="001166E4" w:rsidRPr="009D603F" w:rsidRDefault="001166E4" w:rsidP="0057447E">
      <w:pPr>
        <w:spacing w:after="0"/>
        <w:jc w:val="center"/>
        <w:rPr>
          <w:rFonts w:ascii="Book Antiqua" w:hAnsi="Book Antiqua" w:cs="Arial"/>
          <w:sz w:val="24"/>
          <w:szCs w:val="24"/>
        </w:rPr>
      </w:pPr>
    </w:p>
    <w:p w14:paraId="2932B3EA" w14:textId="39CDFB86" w:rsidR="00035837" w:rsidRDefault="00035837" w:rsidP="008A1125">
      <w:pPr>
        <w:pStyle w:val="Descripcin"/>
        <w:jc w:val="center"/>
        <w:rPr>
          <w:rFonts w:cs="Arial"/>
        </w:rPr>
      </w:pPr>
      <w:r>
        <w:t xml:space="preserve">Gráfico </w:t>
      </w:r>
      <w:r>
        <w:fldChar w:fldCharType="begin"/>
      </w:r>
      <w:r>
        <w:instrText xml:space="preserve"> SEQ Gráfico \* ARABIC </w:instrText>
      </w:r>
      <w:r>
        <w:fldChar w:fldCharType="separate"/>
      </w:r>
      <w:r w:rsidR="003D64DD">
        <w:rPr>
          <w:noProof/>
        </w:rPr>
        <w:t>2</w:t>
      </w:r>
      <w:r>
        <w:fldChar w:fldCharType="end"/>
      </w:r>
    </w:p>
    <w:p w14:paraId="42A2A086" w14:textId="01D83A59" w:rsidR="009D603F" w:rsidRDefault="009D603F" w:rsidP="001E7141">
      <w:pPr>
        <w:spacing w:after="0" w:line="240" w:lineRule="auto"/>
        <w:contextualSpacing/>
        <w:jc w:val="center"/>
        <w:rPr>
          <w:rFonts w:ascii="Book Antiqua" w:hAnsi="Book Antiqua" w:cs="Arial"/>
          <w:b/>
          <w:sz w:val="24"/>
          <w:szCs w:val="24"/>
          <w:lang w:val="es-ES_tradnl"/>
        </w:rPr>
      </w:pPr>
      <w:r w:rsidRPr="009D603F">
        <w:rPr>
          <w:rFonts w:ascii="Book Antiqua" w:hAnsi="Book Antiqua" w:cs="Arial"/>
          <w:b/>
          <w:sz w:val="24"/>
          <w:szCs w:val="24"/>
          <w:lang w:val="es-ES_tradnl"/>
        </w:rPr>
        <w:lastRenderedPageBreak/>
        <w:t xml:space="preserve">Reporte de cumplimiento de </w:t>
      </w:r>
      <w:r w:rsidR="001856CA">
        <w:rPr>
          <w:rFonts w:ascii="Book Antiqua" w:hAnsi="Book Antiqua" w:cs="Arial"/>
          <w:b/>
          <w:sz w:val="24"/>
          <w:szCs w:val="24"/>
          <w:lang w:val="es-ES_tradnl"/>
        </w:rPr>
        <w:t xml:space="preserve">las Políticas Institucionales del Poder </w:t>
      </w:r>
      <w:r w:rsidR="00DB27FA">
        <w:rPr>
          <w:rFonts w:ascii="Book Antiqua" w:hAnsi="Book Antiqua" w:cs="Arial"/>
          <w:b/>
          <w:sz w:val="24"/>
          <w:szCs w:val="24"/>
          <w:lang w:val="es-ES_tradnl"/>
        </w:rPr>
        <w:t xml:space="preserve">Judicial </w:t>
      </w:r>
      <w:r w:rsidR="00DB27FA" w:rsidRPr="009D603F">
        <w:rPr>
          <w:rFonts w:ascii="Book Antiqua" w:hAnsi="Book Antiqua" w:cs="Arial"/>
          <w:b/>
          <w:sz w:val="24"/>
          <w:szCs w:val="24"/>
          <w:lang w:val="es-ES_tradnl"/>
        </w:rPr>
        <w:t>2021</w:t>
      </w:r>
      <w:r w:rsidRPr="009D603F">
        <w:rPr>
          <w:rFonts w:ascii="Book Antiqua" w:hAnsi="Book Antiqua" w:cs="Arial"/>
          <w:b/>
          <w:sz w:val="24"/>
          <w:szCs w:val="24"/>
          <w:lang w:val="es-ES_tradnl"/>
        </w:rPr>
        <w:t>.</w:t>
      </w:r>
    </w:p>
    <w:p w14:paraId="0AE260ED" w14:textId="77777777" w:rsidR="00DB27FA" w:rsidRDefault="00DB27FA" w:rsidP="009D603F">
      <w:pPr>
        <w:spacing w:after="0" w:line="240" w:lineRule="auto"/>
        <w:contextualSpacing/>
        <w:jc w:val="center"/>
        <w:rPr>
          <w:rFonts w:ascii="Book Antiqua" w:hAnsi="Book Antiqua" w:cs="Arial"/>
          <w:b/>
          <w:sz w:val="24"/>
          <w:szCs w:val="24"/>
          <w:lang w:val="es-ES_tradnl"/>
        </w:rPr>
      </w:pPr>
    </w:p>
    <w:p w14:paraId="46DC7F33" w14:textId="2962C376" w:rsidR="00DD17AE" w:rsidRDefault="00DB27FA" w:rsidP="00DB27FA">
      <w:pPr>
        <w:pStyle w:val="Textoindependiente2"/>
        <w:spacing w:line="276" w:lineRule="auto"/>
        <w:jc w:val="center"/>
        <w:rPr>
          <w:rFonts w:ascii="Book Antiqua" w:hAnsi="Book Antiqua" w:cs="Book Antiqua"/>
          <w:sz w:val="24"/>
          <w:szCs w:val="24"/>
        </w:rPr>
      </w:pPr>
      <w:r>
        <w:rPr>
          <w:noProof/>
        </w:rPr>
        <w:drawing>
          <wp:inline distT="0" distB="0" distL="0" distR="0" wp14:anchorId="710A5D5C" wp14:editId="2580EC79">
            <wp:extent cx="4572000" cy="2298700"/>
            <wp:effectExtent l="0" t="0" r="0" b="6350"/>
            <wp:docPr id="1" name="Gráfico 1">
              <a:extLst xmlns:a="http://schemas.openxmlformats.org/drawingml/2006/main">
                <a:ext uri="{FF2B5EF4-FFF2-40B4-BE49-F238E27FC236}">
                  <a16:creationId xmlns:a16="http://schemas.microsoft.com/office/drawing/2014/main" id="{3D0EB7D5-C6A0-4877-9697-5E6EAC714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8BB250" w14:textId="59467A65" w:rsidR="00DD17AE" w:rsidRPr="004B3096" w:rsidRDefault="00DB27FA" w:rsidP="000C0C0B">
      <w:pPr>
        <w:pStyle w:val="Textoindependiente2"/>
        <w:spacing w:line="276" w:lineRule="auto"/>
        <w:jc w:val="both"/>
        <w:rPr>
          <w:rFonts w:ascii="Book Antiqua" w:hAnsi="Book Antiqua" w:cs="Book Antiqua"/>
          <w:sz w:val="16"/>
          <w:szCs w:val="16"/>
        </w:rPr>
      </w:pPr>
      <w:r>
        <w:rPr>
          <w:rFonts w:ascii="Book Antiqua" w:hAnsi="Book Antiqua" w:cs="Book Antiqua"/>
          <w:b/>
          <w:bCs/>
          <w:sz w:val="16"/>
          <w:szCs w:val="16"/>
        </w:rPr>
        <w:t xml:space="preserve">                  </w:t>
      </w:r>
      <w:r w:rsidR="00AA24DD">
        <w:rPr>
          <w:rFonts w:ascii="Book Antiqua" w:hAnsi="Book Antiqua" w:cs="Book Antiqua"/>
          <w:b/>
          <w:bCs/>
          <w:sz w:val="16"/>
          <w:szCs w:val="16"/>
        </w:rPr>
        <w:t xml:space="preserve">     </w:t>
      </w:r>
      <w:r>
        <w:rPr>
          <w:rFonts w:ascii="Book Antiqua" w:hAnsi="Book Antiqua" w:cs="Book Antiqua"/>
          <w:b/>
          <w:bCs/>
          <w:sz w:val="16"/>
          <w:szCs w:val="16"/>
        </w:rPr>
        <w:t xml:space="preserve">  </w:t>
      </w:r>
      <w:r w:rsidR="00ED75AC" w:rsidRPr="004B3096">
        <w:rPr>
          <w:rFonts w:ascii="Book Antiqua" w:hAnsi="Book Antiqua" w:cs="Book Antiqua"/>
          <w:b/>
          <w:bCs/>
          <w:sz w:val="16"/>
          <w:szCs w:val="16"/>
        </w:rPr>
        <w:t>Fuente</w:t>
      </w:r>
      <w:r w:rsidR="00ED75AC" w:rsidRPr="004B3096">
        <w:rPr>
          <w:rFonts w:ascii="Book Antiqua" w:hAnsi="Book Antiqua" w:cs="Book Antiqua"/>
          <w:sz w:val="16"/>
          <w:szCs w:val="16"/>
        </w:rPr>
        <w:t>: Sistema PAO</w:t>
      </w:r>
      <w:r w:rsidR="004B3096" w:rsidRPr="004B3096">
        <w:rPr>
          <w:rFonts w:ascii="Book Antiqua" w:hAnsi="Book Antiqua" w:cs="Book Antiqua"/>
          <w:sz w:val="16"/>
          <w:szCs w:val="16"/>
        </w:rPr>
        <w:t xml:space="preserve"> con corte al 1</w:t>
      </w:r>
      <w:r w:rsidR="00B0739C">
        <w:rPr>
          <w:rFonts w:ascii="Book Antiqua" w:hAnsi="Book Antiqua" w:cs="Book Antiqua"/>
          <w:sz w:val="16"/>
          <w:szCs w:val="16"/>
        </w:rPr>
        <w:t>9</w:t>
      </w:r>
      <w:r w:rsidR="004B3096" w:rsidRPr="004B3096">
        <w:rPr>
          <w:rFonts w:ascii="Book Antiqua" w:hAnsi="Book Antiqua" w:cs="Book Antiqua"/>
          <w:sz w:val="16"/>
          <w:szCs w:val="16"/>
        </w:rPr>
        <w:t xml:space="preserve"> de </w:t>
      </w:r>
      <w:r w:rsidR="00B0739C">
        <w:rPr>
          <w:rFonts w:ascii="Book Antiqua" w:hAnsi="Book Antiqua" w:cs="Book Antiqua"/>
          <w:sz w:val="16"/>
          <w:szCs w:val="16"/>
        </w:rPr>
        <w:t>enero</w:t>
      </w:r>
      <w:r w:rsidR="00EA34A4">
        <w:rPr>
          <w:rFonts w:ascii="Book Antiqua" w:hAnsi="Book Antiqua" w:cs="Book Antiqua"/>
          <w:sz w:val="16"/>
          <w:szCs w:val="16"/>
        </w:rPr>
        <w:t xml:space="preserve"> del 2022.</w:t>
      </w:r>
    </w:p>
    <w:p w14:paraId="4454AF79" w14:textId="77777777" w:rsidR="00AA24DD" w:rsidRDefault="00AA24DD" w:rsidP="00C90E6B">
      <w:pPr>
        <w:jc w:val="both"/>
        <w:rPr>
          <w:rFonts w:ascii="Book Antiqua" w:hAnsi="Book Antiqua" w:cs="Arial"/>
          <w:sz w:val="24"/>
          <w:szCs w:val="24"/>
        </w:rPr>
      </w:pPr>
    </w:p>
    <w:p w14:paraId="0896ADDE" w14:textId="7FD25D5D" w:rsidR="004B7AA8" w:rsidRDefault="00D61ADE" w:rsidP="00C90E6B">
      <w:pPr>
        <w:jc w:val="both"/>
        <w:rPr>
          <w:rFonts w:ascii="Book Antiqua" w:hAnsi="Book Antiqua" w:cs="Arial"/>
          <w:sz w:val="24"/>
          <w:szCs w:val="24"/>
        </w:rPr>
      </w:pPr>
      <w:r w:rsidRPr="002333F6">
        <w:rPr>
          <w:rFonts w:ascii="Book Antiqua" w:hAnsi="Book Antiqua" w:cs="Arial"/>
          <w:sz w:val="24"/>
          <w:szCs w:val="24"/>
        </w:rPr>
        <w:t xml:space="preserve">Es importante destacar </w:t>
      </w:r>
      <w:bookmarkStart w:id="31" w:name="_Hlk102983391"/>
      <w:r w:rsidRPr="002333F6">
        <w:rPr>
          <w:rFonts w:ascii="Book Antiqua" w:hAnsi="Book Antiqua" w:cs="Arial"/>
          <w:sz w:val="24"/>
          <w:szCs w:val="24"/>
        </w:rPr>
        <w:t xml:space="preserve">los resultados del </w:t>
      </w:r>
      <w:r w:rsidR="00565928">
        <w:rPr>
          <w:rFonts w:ascii="Book Antiqua" w:hAnsi="Book Antiqua" w:cs="Arial"/>
          <w:sz w:val="24"/>
          <w:szCs w:val="24"/>
        </w:rPr>
        <w:t xml:space="preserve">seguimiento </w:t>
      </w:r>
      <w:r w:rsidR="003859A7">
        <w:rPr>
          <w:rFonts w:ascii="Book Antiqua" w:hAnsi="Book Antiqua" w:cs="Arial"/>
          <w:sz w:val="24"/>
          <w:szCs w:val="24"/>
        </w:rPr>
        <w:t xml:space="preserve">de las Políticas </w:t>
      </w:r>
      <w:r w:rsidR="002B3186">
        <w:rPr>
          <w:rFonts w:ascii="Book Antiqua" w:hAnsi="Book Antiqua" w:cs="Arial"/>
          <w:sz w:val="24"/>
          <w:szCs w:val="24"/>
        </w:rPr>
        <w:t>I</w:t>
      </w:r>
      <w:r w:rsidR="003859A7">
        <w:rPr>
          <w:rFonts w:ascii="Book Antiqua" w:hAnsi="Book Antiqua" w:cs="Arial"/>
          <w:sz w:val="24"/>
          <w:szCs w:val="24"/>
        </w:rPr>
        <w:t xml:space="preserve">nstitucionales </w:t>
      </w:r>
      <w:r w:rsidR="002B3186">
        <w:rPr>
          <w:rFonts w:ascii="Book Antiqua" w:hAnsi="Book Antiqua" w:cs="Arial"/>
          <w:sz w:val="24"/>
          <w:szCs w:val="24"/>
        </w:rPr>
        <w:t xml:space="preserve">2021 </w:t>
      </w:r>
      <w:r w:rsidR="001E12CA">
        <w:rPr>
          <w:rFonts w:ascii="Book Antiqua" w:hAnsi="Book Antiqua" w:cs="Arial"/>
          <w:sz w:val="24"/>
          <w:szCs w:val="24"/>
        </w:rPr>
        <w:t xml:space="preserve">fue de un </w:t>
      </w:r>
      <w:r w:rsidR="0037149B">
        <w:rPr>
          <w:rFonts w:ascii="Book Antiqua" w:hAnsi="Book Antiqua" w:cs="Arial"/>
          <w:sz w:val="24"/>
          <w:szCs w:val="24"/>
        </w:rPr>
        <w:t>90,78% al 31 de octubre del 2021</w:t>
      </w:r>
      <w:r w:rsidR="00F229FB">
        <w:rPr>
          <w:rFonts w:ascii="Book Antiqua" w:hAnsi="Book Antiqua" w:cs="Arial"/>
          <w:sz w:val="24"/>
          <w:szCs w:val="24"/>
        </w:rPr>
        <w:t>, los cuales se</w:t>
      </w:r>
      <w:r w:rsidRPr="002333F6">
        <w:rPr>
          <w:rFonts w:ascii="Book Antiqua" w:hAnsi="Book Antiqua" w:cs="Arial"/>
          <w:sz w:val="24"/>
          <w:szCs w:val="24"/>
        </w:rPr>
        <w:t xml:space="preserve"> comunica</w:t>
      </w:r>
      <w:r w:rsidR="00F229FB">
        <w:rPr>
          <w:rFonts w:ascii="Book Antiqua" w:hAnsi="Book Antiqua" w:cs="Arial"/>
          <w:sz w:val="24"/>
          <w:szCs w:val="24"/>
        </w:rPr>
        <w:t>ron</w:t>
      </w:r>
      <w:r w:rsidRPr="002333F6">
        <w:rPr>
          <w:rFonts w:ascii="Book Antiqua" w:hAnsi="Book Antiqua" w:cs="Arial"/>
          <w:sz w:val="24"/>
          <w:szCs w:val="24"/>
        </w:rPr>
        <w:t xml:space="preserve"> mediante informe 1</w:t>
      </w:r>
      <w:r w:rsidR="0081140F">
        <w:rPr>
          <w:rFonts w:ascii="Book Antiqua" w:hAnsi="Book Antiqua" w:cs="Arial"/>
          <w:sz w:val="24"/>
          <w:szCs w:val="24"/>
        </w:rPr>
        <w:t>43</w:t>
      </w:r>
      <w:r w:rsidR="00077291">
        <w:rPr>
          <w:rFonts w:ascii="Book Antiqua" w:hAnsi="Book Antiqua" w:cs="Arial"/>
          <w:sz w:val="24"/>
          <w:szCs w:val="24"/>
        </w:rPr>
        <w:t>1</w:t>
      </w:r>
      <w:r w:rsidRPr="002333F6">
        <w:rPr>
          <w:rFonts w:ascii="Book Antiqua" w:hAnsi="Book Antiqua" w:cs="Arial"/>
          <w:sz w:val="24"/>
          <w:szCs w:val="24"/>
        </w:rPr>
        <w:t>-PLA-</w:t>
      </w:r>
      <w:r>
        <w:rPr>
          <w:rFonts w:ascii="Book Antiqua" w:hAnsi="Book Antiqua" w:cs="Arial"/>
          <w:sz w:val="24"/>
          <w:szCs w:val="24"/>
        </w:rPr>
        <w:t>EV</w:t>
      </w:r>
      <w:r w:rsidRPr="002333F6">
        <w:rPr>
          <w:rFonts w:ascii="Book Antiqua" w:hAnsi="Book Antiqua" w:cs="Arial"/>
          <w:sz w:val="24"/>
          <w:szCs w:val="24"/>
        </w:rPr>
        <w:t>-20</w:t>
      </w:r>
      <w:r>
        <w:rPr>
          <w:rFonts w:ascii="Book Antiqua" w:hAnsi="Book Antiqua" w:cs="Arial"/>
          <w:sz w:val="24"/>
          <w:szCs w:val="24"/>
        </w:rPr>
        <w:t>2</w:t>
      </w:r>
      <w:r w:rsidR="00077291">
        <w:rPr>
          <w:rFonts w:ascii="Book Antiqua" w:hAnsi="Book Antiqua" w:cs="Arial"/>
          <w:sz w:val="24"/>
          <w:szCs w:val="24"/>
        </w:rPr>
        <w:t>1</w:t>
      </w:r>
      <w:r w:rsidRPr="002333F6">
        <w:rPr>
          <w:rFonts w:ascii="Book Antiqua" w:hAnsi="Book Antiqua" w:cs="Arial"/>
          <w:sz w:val="24"/>
          <w:szCs w:val="24"/>
        </w:rPr>
        <w:t>, este informe fue conocido por el Consejo Superior, en sesión</w:t>
      </w:r>
      <w:r w:rsidRPr="00FD3706">
        <w:rPr>
          <w:rFonts w:ascii="Book Antiqua" w:hAnsi="Book Antiqua" w:cs="Arial"/>
          <w:sz w:val="24"/>
          <w:szCs w:val="24"/>
        </w:rPr>
        <w:t xml:space="preserve"> </w:t>
      </w:r>
      <w:r w:rsidR="00E07909">
        <w:rPr>
          <w:rFonts w:ascii="Book Antiqua" w:hAnsi="Book Antiqua" w:cs="Arial"/>
          <w:sz w:val="24"/>
          <w:szCs w:val="24"/>
        </w:rPr>
        <w:t>21</w:t>
      </w:r>
      <w:r w:rsidR="00417400">
        <w:rPr>
          <w:rFonts w:ascii="Book Antiqua" w:hAnsi="Book Antiqua" w:cs="Arial"/>
          <w:sz w:val="24"/>
          <w:szCs w:val="24"/>
        </w:rPr>
        <w:t>-</w:t>
      </w:r>
      <w:r w:rsidRPr="00FD3706">
        <w:rPr>
          <w:rFonts w:ascii="Book Antiqua" w:hAnsi="Book Antiqua" w:cs="Arial"/>
          <w:sz w:val="24"/>
          <w:szCs w:val="24"/>
        </w:rPr>
        <w:t>20</w:t>
      </w:r>
      <w:r w:rsidR="00417400">
        <w:rPr>
          <w:rFonts w:ascii="Book Antiqua" w:hAnsi="Book Antiqua" w:cs="Arial"/>
          <w:sz w:val="24"/>
          <w:szCs w:val="24"/>
        </w:rPr>
        <w:t>22</w:t>
      </w:r>
      <w:r w:rsidRPr="00FD3706">
        <w:rPr>
          <w:rFonts w:ascii="Book Antiqua" w:hAnsi="Book Antiqua" w:cs="Arial"/>
          <w:sz w:val="24"/>
          <w:szCs w:val="24"/>
        </w:rPr>
        <w:t xml:space="preserve"> celebrada el </w:t>
      </w:r>
      <w:r w:rsidR="00417400">
        <w:rPr>
          <w:rFonts w:ascii="Book Antiqua" w:hAnsi="Book Antiqua" w:cs="Arial"/>
          <w:sz w:val="24"/>
          <w:szCs w:val="24"/>
        </w:rPr>
        <w:t>1</w:t>
      </w:r>
      <w:r w:rsidR="00E07909">
        <w:rPr>
          <w:rFonts w:ascii="Book Antiqua" w:hAnsi="Book Antiqua" w:cs="Arial"/>
          <w:sz w:val="24"/>
          <w:szCs w:val="24"/>
        </w:rPr>
        <w:t>0</w:t>
      </w:r>
      <w:r w:rsidR="00417400">
        <w:rPr>
          <w:rFonts w:ascii="Book Antiqua" w:hAnsi="Book Antiqua" w:cs="Arial"/>
          <w:sz w:val="24"/>
          <w:szCs w:val="24"/>
        </w:rPr>
        <w:t xml:space="preserve"> de </w:t>
      </w:r>
      <w:r w:rsidR="00E07909">
        <w:rPr>
          <w:rFonts w:ascii="Book Antiqua" w:hAnsi="Book Antiqua" w:cs="Arial"/>
          <w:sz w:val="24"/>
          <w:szCs w:val="24"/>
        </w:rPr>
        <w:t>marzo</w:t>
      </w:r>
      <w:r w:rsidR="00417400">
        <w:rPr>
          <w:rFonts w:ascii="Book Antiqua" w:hAnsi="Book Antiqua" w:cs="Arial"/>
          <w:sz w:val="24"/>
          <w:szCs w:val="24"/>
        </w:rPr>
        <w:t xml:space="preserve"> </w:t>
      </w:r>
      <w:r w:rsidRPr="00FD3706">
        <w:rPr>
          <w:rFonts w:ascii="Book Antiqua" w:hAnsi="Book Antiqua" w:cs="Arial"/>
          <w:sz w:val="24"/>
          <w:szCs w:val="24"/>
        </w:rPr>
        <w:t>del 202</w:t>
      </w:r>
      <w:r w:rsidR="00417400">
        <w:rPr>
          <w:rFonts w:ascii="Book Antiqua" w:hAnsi="Book Antiqua" w:cs="Arial"/>
          <w:sz w:val="24"/>
          <w:szCs w:val="24"/>
        </w:rPr>
        <w:t>2</w:t>
      </w:r>
      <w:r w:rsidRPr="00FD3706">
        <w:rPr>
          <w:rFonts w:ascii="Book Antiqua" w:hAnsi="Book Antiqua" w:cs="Arial"/>
          <w:sz w:val="24"/>
          <w:szCs w:val="24"/>
        </w:rPr>
        <w:t xml:space="preserve">, artículo </w:t>
      </w:r>
      <w:r w:rsidR="006040AC">
        <w:rPr>
          <w:rFonts w:ascii="Book Antiqua" w:hAnsi="Book Antiqua" w:cs="Arial"/>
          <w:sz w:val="24"/>
          <w:szCs w:val="24"/>
        </w:rPr>
        <w:t>LIV</w:t>
      </w:r>
      <w:r w:rsidRPr="00FD3706">
        <w:rPr>
          <w:rFonts w:ascii="Book Antiqua" w:hAnsi="Book Antiqua" w:cs="Arial"/>
          <w:sz w:val="24"/>
          <w:szCs w:val="24"/>
        </w:rPr>
        <w:t>.</w:t>
      </w:r>
      <w:r w:rsidRPr="002333F6">
        <w:rPr>
          <w:rFonts w:ascii="Book Antiqua" w:hAnsi="Book Antiqua" w:cs="Arial"/>
          <w:sz w:val="24"/>
          <w:szCs w:val="24"/>
        </w:rPr>
        <w:t xml:space="preserve">  En esta sesión se acordó </w:t>
      </w:r>
      <w:r w:rsidR="00D02F67">
        <w:rPr>
          <w:rFonts w:ascii="Book Antiqua" w:hAnsi="Book Antiqua" w:cs="Arial"/>
          <w:sz w:val="24"/>
          <w:szCs w:val="24"/>
        </w:rPr>
        <w:t>“</w:t>
      </w:r>
      <w:r w:rsidR="00D02F67" w:rsidRPr="00D225AF">
        <w:rPr>
          <w:rFonts w:ascii="Book Antiqua" w:hAnsi="Book Antiqua" w:cs="Arial"/>
          <w:i/>
          <w:iCs/>
          <w:sz w:val="24"/>
          <w:szCs w:val="24"/>
        </w:rPr>
        <w:t>Tener por recibido el informe 1</w:t>
      </w:r>
      <w:r w:rsidR="006040AC" w:rsidRPr="00D225AF">
        <w:rPr>
          <w:rFonts w:ascii="Book Antiqua" w:hAnsi="Book Antiqua" w:cs="Arial"/>
          <w:i/>
          <w:iCs/>
          <w:sz w:val="24"/>
          <w:szCs w:val="24"/>
        </w:rPr>
        <w:t>431</w:t>
      </w:r>
      <w:r w:rsidR="00D02F67" w:rsidRPr="00D225AF">
        <w:rPr>
          <w:rFonts w:ascii="Book Antiqua" w:hAnsi="Book Antiqua" w:cs="Arial"/>
          <w:i/>
          <w:iCs/>
          <w:sz w:val="24"/>
          <w:szCs w:val="24"/>
        </w:rPr>
        <w:t>-PLA-EV-2021 de la Dirección de Planificación, relacionado</w:t>
      </w:r>
      <w:r w:rsidR="001511C4" w:rsidRPr="00D225AF">
        <w:rPr>
          <w:rFonts w:ascii="Book Antiqua" w:hAnsi="Book Antiqua" w:cs="Arial"/>
          <w:i/>
          <w:iCs/>
          <w:sz w:val="24"/>
          <w:szCs w:val="24"/>
        </w:rPr>
        <w:t xml:space="preserve"> con el Informe de Seguimiento de las Políticas Institucionales del Poder Judicial 2021</w:t>
      </w:r>
      <w:r w:rsidR="000629E4">
        <w:rPr>
          <w:rFonts w:ascii="Book Antiqua" w:hAnsi="Book Antiqua" w:cs="Arial"/>
          <w:sz w:val="24"/>
          <w:szCs w:val="24"/>
        </w:rPr>
        <w:t>”.</w:t>
      </w:r>
    </w:p>
    <w:bookmarkEnd w:id="31"/>
    <w:p w14:paraId="6EA76B97" w14:textId="7FDC8401" w:rsidR="00C90E6B" w:rsidRDefault="004B7AA8" w:rsidP="00C90E6B">
      <w:pPr>
        <w:jc w:val="both"/>
        <w:rPr>
          <w:rFonts w:ascii="Book Antiqua" w:hAnsi="Book Antiqua" w:cs="Book Antiqua"/>
          <w:sz w:val="24"/>
          <w:szCs w:val="24"/>
        </w:rPr>
      </w:pPr>
      <w:r>
        <w:rPr>
          <w:rFonts w:ascii="Book Antiqua" w:hAnsi="Book Antiqua" w:cs="Arial"/>
          <w:sz w:val="24"/>
          <w:szCs w:val="24"/>
        </w:rPr>
        <w:t>A</w:t>
      </w:r>
      <w:r w:rsidR="00C90E6B" w:rsidRPr="000C0C0B">
        <w:rPr>
          <w:rFonts w:ascii="Book Antiqua" w:hAnsi="Book Antiqua" w:cs="Book Antiqua"/>
          <w:sz w:val="24"/>
          <w:szCs w:val="24"/>
        </w:rPr>
        <w:t xml:space="preserve"> continuación, se presenta</w:t>
      </w:r>
      <w:r w:rsidR="00414F7F">
        <w:rPr>
          <w:rFonts w:ascii="Book Antiqua" w:hAnsi="Book Antiqua" w:cs="Book Antiqua"/>
          <w:sz w:val="24"/>
          <w:szCs w:val="24"/>
        </w:rPr>
        <w:t xml:space="preserve">n </w:t>
      </w:r>
      <w:r>
        <w:rPr>
          <w:rFonts w:ascii="Book Antiqua" w:hAnsi="Book Antiqua" w:cs="Book Antiqua"/>
          <w:sz w:val="24"/>
          <w:szCs w:val="24"/>
        </w:rPr>
        <w:t>las</w:t>
      </w:r>
      <w:r w:rsidR="00C90E6B" w:rsidRPr="000C0C0B">
        <w:rPr>
          <w:rFonts w:ascii="Book Antiqua" w:hAnsi="Book Antiqua" w:cs="Book Antiqua"/>
          <w:sz w:val="24"/>
          <w:szCs w:val="24"/>
        </w:rPr>
        <w:t xml:space="preserve"> 1</w:t>
      </w:r>
      <w:r w:rsidR="00665531">
        <w:rPr>
          <w:rFonts w:ascii="Book Antiqua" w:hAnsi="Book Antiqua" w:cs="Book Antiqua"/>
          <w:sz w:val="24"/>
          <w:szCs w:val="24"/>
        </w:rPr>
        <w:t>2</w:t>
      </w:r>
      <w:r w:rsidR="00C90E6B" w:rsidRPr="000C0C0B">
        <w:rPr>
          <w:rFonts w:ascii="Book Antiqua" w:hAnsi="Book Antiqua" w:cs="Book Antiqua"/>
          <w:sz w:val="24"/>
          <w:szCs w:val="24"/>
        </w:rPr>
        <w:t xml:space="preserve"> Políticas Institucionales del Poder Judicial, que provienen del Plan Estratégico Institucional 2019-2024, en donde se destaca que cada Política Institucional contiene Metas Estratégicas y Metas Operativas.</w:t>
      </w:r>
    </w:p>
    <w:p w14:paraId="49C10C67" w14:textId="0E05B6F2" w:rsidR="00AA24DD" w:rsidRDefault="00AA24DD" w:rsidP="00C90E6B">
      <w:pPr>
        <w:jc w:val="both"/>
        <w:rPr>
          <w:rFonts w:ascii="Book Antiqua" w:hAnsi="Book Antiqua" w:cs="Book Antiqua"/>
          <w:sz w:val="24"/>
          <w:szCs w:val="24"/>
        </w:rPr>
      </w:pPr>
    </w:p>
    <w:p w14:paraId="0C480822" w14:textId="426CA5E4" w:rsidR="00AA24DD" w:rsidRDefault="00AA24DD" w:rsidP="00C90E6B">
      <w:pPr>
        <w:jc w:val="both"/>
        <w:rPr>
          <w:rFonts w:ascii="Book Antiqua" w:hAnsi="Book Antiqua" w:cs="Book Antiqua"/>
          <w:sz w:val="24"/>
          <w:szCs w:val="24"/>
        </w:rPr>
      </w:pPr>
    </w:p>
    <w:p w14:paraId="5D24F5BE" w14:textId="6DF452A9" w:rsidR="00AA24DD" w:rsidRDefault="00AA24DD" w:rsidP="00C90E6B">
      <w:pPr>
        <w:jc w:val="both"/>
        <w:rPr>
          <w:rFonts w:ascii="Book Antiqua" w:hAnsi="Book Antiqua" w:cs="Book Antiqua"/>
          <w:sz w:val="24"/>
          <w:szCs w:val="24"/>
        </w:rPr>
      </w:pPr>
    </w:p>
    <w:p w14:paraId="51141907" w14:textId="0B10F04C" w:rsidR="00AA24DD" w:rsidRDefault="00AA24DD" w:rsidP="00C90E6B">
      <w:pPr>
        <w:jc w:val="both"/>
        <w:rPr>
          <w:rFonts w:ascii="Book Antiqua" w:hAnsi="Book Antiqua" w:cs="Book Antiqua"/>
          <w:sz w:val="24"/>
          <w:szCs w:val="24"/>
        </w:rPr>
      </w:pPr>
    </w:p>
    <w:p w14:paraId="23DF436A" w14:textId="472A0F00" w:rsidR="00AA24DD" w:rsidRDefault="00AA24DD" w:rsidP="00C90E6B">
      <w:pPr>
        <w:jc w:val="both"/>
        <w:rPr>
          <w:rFonts w:ascii="Book Antiqua" w:hAnsi="Book Antiqua" w:cs="Book Antiqua"/>
          <w:sz w:val="24"/>
          <w:szCs w:val="24"/>
        </w:rPr>
      </w:pPr>
    </w:p>
    <w:p w14:paraId="304D58A7" w14:textId="4628E9B4" w:rsidR="00853489" w:rsidRDefault="00853489" w:rsidP="008A1125">
      <w:pPr>
        <w:pStyle w:val="Descripcin"/>
        <w:jc w:val="center"/>
      </w:pPr>
      <w:r>
        <w:t xml:space="preserve">Cuadro </w:t>
      </w:r>
      <w:r>
        <w:fldChar w:fldCharType="begin"/>
      </w:r>
      <w:r>
        <w:instrText xml:space="preserve"> SEQ Cuadro \* ARABIC </w:instrText>
      </w:r>
      <w:r>
        <w:fldChar w:fldCharType="separate"/>
      </w:r>
      <w:r>
        <w:rPr>
          <w:noProof/>
        </w:rPr>
        <w:t>4</w:t>
      </w:r>
      <w:r>
        <w:fldChar w:fldCharType="end"/>
      </w:r>
    </w:p>
    <w:p w14:paraId="55F58379" w14:textId="52AF75F7" w:rsidR="001D38E8" w:rsidRPr="00DF34F0" w:rsidRDefault="001D38E8" w:rsidP="001E7141">
      <w:pPr>
        <w:spacing w:after="0" w:line="240" w:lineRule="auto"/>
        <w:contextualSpacing/>
        <w:jc w:val="center"/>
        <w:rPr>
          <w:rFonts w:ascii="Book Antiqua" w:hAnsi="Book Antiqua"/>
          <w:b/>
          <w:bCs/>
          <w:sz w:val="24"/>
          <w:szCs w:val="24"/>
          <w:lang w:val="es-ES_tradnl"/>
        </w:rPr>
      </w:pPr>
      <w:r w:rsidRPr="00DF34F0">
        <w:rPr>
          <w:rFonts w:ascii="Book Antiqua" w:hAnsi="Book Antiqua"/>
          <w:b/>
          <w:bCs/>
          <w:sz w:val="24"/>
          <w:szCs w:val="24"/>
          <w:lang w:val="es-ES_tradnl"/>
        </w:rPr>
        <w:lastRenderedPageBreak/>
        <w:t>Porcentaje de cumplimiento por Política Institucional</w:t>
      </w:r>
    </w:p>
    <w:p w14:paraId="46C1A9B9" w14:textId="77777777" w:rsidR="001D38E8" w:rsidRPr="00DF34F0" w:rsidRDefault="001D38E8" w:rsidP="001E7141">
      <w:pPr>
        <w:jc w:val="center"/>
        <w:rPr>
          <w:rFonts w:ascii="Book Antiqua" w:hAnsi="Book Antiqua"/>
          <w:b/>
          <w:bCs/>
          <w:sz w:val="24"/>
          <w:szCs w:val="24"/>
          <w:lang w:val="es-ES_tradnl"/>
        </w:rPr>
      </w:pPr>
      <w:r>
        <w:rPr>
          <w:rFonts w:ascii="Book Antiqua" w:hAnsi="Book Antiqua"/>
          <w:b/>
          <w:bCs/>
          <w:sz w:val="24"/>
          <w:szCs w:val="24"/>
          <w:lang w:val="es-ES_tradnl"/>
        </w:rPr>
        <w:t>2021</w:t>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1920"/>
        <w:gridCol w:w="1760"/>
        <w:gridCol w:w="2040"/>
      </w:tblGrid>
      <w:tr w:rsidR="001D38E8" w:rsidRPr="00684120" w14:paraId="2342A550" w14:textId="77777777" w:rsidTr="00947D96">
        <w:trPr>
          <w:trHeight w:val="520"/>
        </w:trPr>
        <w:tc>
          <w:tcPr>
            <w:tcW w:w="3600" w:type="dxa"/>
            <w:shd w:val="clear" w:color="C0C0C0" w:fill="0070C0"/>
            <w:vAlign w:val="center"/>
            <w:hideMark/>
          </w:tcPr>
          <w:p w14:paraId="0E990636" w14:textId="77777777" w:rsidR="001D38E8" w:rsidRPr="00684120" w:rsidRDefault="001D38E8" w:rsidP="00947D96">
            <w:pPr>
              <w:spacing w:after="0" w:line="240" w:lineRule="auto"/>
              <w:jc w:val="center"/>
              <w:rPr>
                <w:rFonts w:ascii="Book Antiqua" w:eastAsia="Times New Roman" w:hAnsi="Book Antiqua" w:cs="Calibri"/>
                <w:b/>
                <w:bCs/>
                <w:color w:val="FFFFFF"/>
                <w:sz w:val="16"/>
                <w:szCs w:val="16"/>
                <w:lang w:eastAsia="es-CR"/>
              </w:rPr>
            </w:pPr>
            <w:r w:rsidRPr="00684120">
              <w:rPr>
                <w:rFonts w:ascii="Book Antiqua" w:eastAsia="Times New Roman" w:hAnsi="Book Antiqua" w:cs="Calibri"/>
                <w:b/>
                <w:bCs/>
                <w:color w:val="FFFFFF"/>
                <w:sz w:val="16"/>
                <w:szCs w:val="16"/>
                <w:lang w:eastAsia="es-CR"/>
              </w:rPr>
              <w:t>Políticas Asociadas</w:t>
            </w:r>
          </w:p>
        </w:tc>
        <w:tc>
          <w:tcPr>
            <w:tcW w:w="1920" w:type="dxa"/>
            <w:shd w:val="clear" w:color="C0C0C0" w:fill="0070C0"/>
            <w:vAlign w:val="center"/>
            <w:hideMark/>
          </w:tcPr>
          <w:p w14:paraId="1F8FFD97" w14:textId="77777777" w:rsidR="001D38E8" w:rsidRPr="00684120" w:rsidRDefault="001D38E8" w:rsidP="00947D96">
            <w:pPr>
              <w:spacing w:after="0" w:line="240" w:lineRule="auto"/>
              <w:jc w:val="center"/>
              <w:rPr>
                <w:rFonts w:ascii="Book Antiqua" w:eastAsia="Times New Roman" w:hAnsi="Book Antiqua" w:cs="Calibri"/>
                <w:b/>
                <w:bCs/>
                <w:color w:val="FFFFFF"/>
                <w:sz w:val="16"/>
                <w:szCs w:val="16"/>
                <w:lang w:eastAsia="es-CR"/>
              </w:rPr>
            </w:pPr>
            <w:r w:rsidRPr="00684120">
              <w:rPr>
                <w:rFonts w:ascii="Book Antiqua" w:eastAsia="Times New Roman" w:hAnsi="Book Antiqua" w:cs="Calibri"/>
                <w:b/>
                <w:bCs/>
                <w:color w:val="FFFFFF"/>
                <w:sz w:val="16"/>
                <w:szCs w:val="16"/>
                <w:lang w:eastAsia="es-CR"/>
              </w:rPr>
              <w:t>Cantidad de Metas Estratégicas</w:t>
            </w:r>
          </w:p>
        </w:tc>
        <w:tc>
          <w:tcPr>
            <w:tcW w:w="1760" w:type="dxa"/>
            <w:shd w:val="clear" w:color="C0C0C0" w:fill="0070C0"/>
            <w:vAlign w:val="center"/>
            <w:hideMark/>
          </w:tcPr>
          <w:p w14:paraId="720057A1" w14:textId="77777777" w:rsidR="001D38E8" w:rsidRPr="00684120" w:rsidRDefault="001D38E8" w:rsidP="00947D96">
            <w:pPr>
              <w:spacing w:after="0" w:line="240" w:lineRule="auto"/>
              <w:jc w:val="center"/>
              <w:rPr>
                <w:rFonts w:ascii="Book Antiqua" w:eastAsia="Times New Roman" w:hAnsi="Book Antiqua" w:cs="Calibri"/>
                <w:b/>
                <w:bCs/>
                <w:color w:val="FFFFFF"/>
                <w:sz w:val="16"/>
                <w:szCs w:val="16"/>
                <w:lang w:eastAsia="es-CR"/>
              </w:rPr>
            </w:pPr>
            <w:r w:rsidRPr="00684120">
              <w:rPr>
                <w:rFonts w:ascii="Book Antiqua" w:eastAsia="Times New Roman" w:hAnsi="Book Antiqua" w:cs="Calibri"/>
                <w:b/>
                <w:bCs/>
                <w:color w:val="FFFFFF"/>
                <w:sz w:val="16"/>
                <w:szCs w:val="16"/>
                <w:lang w:eastAsia="es-CR"/>
              </w:rPr>
              <w:t>Cantidad de Metas Operativas</w:t>
            </w:r>
          </w:p>
        </w:tc>
        <w:tc>
          <w:tcPr>
            <w:tcW w:w="2040" w:type="dxa"/>
            <w:shd w:val="clear" w:color="C0C0C0" w:fill="0070C0"/>
            <w:vAlign w:val="center"/>
            <w:hideMark/>
          </w:tcPr>
          <w:p w14:paraId="122EAA29" w14:textId="77777777" w:rsidR="001D38E8" w:rsidRPr="00684120" w:rsidRDefault="001D38E8" w:rsidP="00947D96">
            <w:pPr>
              <w:spacing w:after="0" w:line="240" w:lineRule="auto"/>
              <w:jc w:val="center"/>
              <w:rPr>
                <w:rFonts w:ascii="Book Antiqua" w:eastAsia="Times New Roman" w:hAnsi="Book Antiqua" w:cs="Calibri"/>
                <w:b/>
                <w:bCs/>
                <w:color w:val="FFFFFF"/>
                <w:sz w:val="16"/>
                <w:szCs w:val="16"/>
                <w:lang w:eastAsia="es-CR"/>
              </w:rPr>
            </w:pPr>
            <w:r w:rsidRPr="00684120">
              <w:rPr>
                <w:rFonts w:ascii="Book Antiqua" w:eastAsia="Times New Roman" w:hAnsi="Book Antiqua" w:cs="Calibri"/>
                <w:b/>
                <w:bCs/>
                <w:color w:val="FFFFFF"/>
                <w:sz w:val="16"/>
                <w:szCs w:val="16"/>
                <w:lang w:eastAsia="es-CR"/>
              </w:rPr>
              <w:t>Porcentaje de cumplimiento al 31 de diciembre 2021</w:t>
            </w:r>
          </w:p>
        </w:tc>
      </w:tr>
      <w:tr w:rsidR="001D38E8" w:rsidRPr="00684120" w14:paraId="4146CB4B" w14:textId="77777777" w:rsidTr="00684120">
        <w:trPr>
          <w:trHeight w:val="749"/>
        </w:trPr>
        <w:tc>
          <w:tcPr>
            <w:tcW w:w="3600" w:type="dxa"/>
            <w:shd w:val="clear" w:color="auto" w:fill="auto"/>
            <w:vAlign w:val="bottom"/>
            <w:hideMark/>
          </w:tcPr>
          <w:p w14:paraId="4ECCAD4D" w14:textId="631389DA"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w:t>
            </w:r>
            <w:r w:rsidR="00FD0D0E">
              <w:rPr>
                <w:rFonts w:ascii="Book Antiqua" w:eastAsia="Times New Roman" w:hAnsi="Book Antiqua" w:cs="Calibri"/>
                <w:color w:val="000000"/>
                <w:sz w:val="16"/>
                <w:szCs w:val="16"/>
                <w:lang w:eastAsia="es-CR"/>
              </w:rPr>
              <w:t>Política d</w:t>
            </w:r>
            <w:r w:rsidR="001D38E8" w:rsidRPr="00684120">
              <w:rPr>
                <w:rFonts w:ascii="Book Antiqua" w:eastAsia="Times New Roman" w:hAnsi="Book Antiqua" w:cs="Calibri"/>
                <w:color w:val="000000"/>
                <w:sz w:val="16"/>
                <w:szCs w:val="16"/>
                <w:lang w:eastAsia="es-CR"/>
              </w:rPr>
              <w:t>eclaración de la Política de Accesibilidad para las personas con discapacidad en el Poder Judicial. </w:t>
            </w:r>
          </w:p>
        </w:tc>
        <w:tc>
          <w:tcPr>
            <w:tcW w:w="1920" w:type="dxa"/>
            <w:shd w:val="clear" w:color="FFFFFF" w:fill="FFFFFF"/>
            <w:vAlign w:val="center"/>
            <w:hideMark/>
          </w:tcPr>
          <w:p w14:paraId="1D214881"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w:t>
            </w:r>
          </w:p>
        </w:tc>
        <w:tc>
          <w:tcPr>
            <w:tcW w:w="1760" w:type="dxa"/>
            <w:shd w:val="clear" w:color="FFFFFF" w:fill="FFFFFF"/>
            <w:vAlign w:val="center"/>
            <w:hideMark/>
          </w:tcPr>
          <w:p w14:paraId="20E73510"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38</w:t>
            </w:r>
          </w:p>
        </w:tc>
        <w:tc>
          <w:tcPr>
            <w:tcW w:w="2040" w:type="dxa"/>
            <w:shd w:val="clear" w:color="FFFFFF" w:fill="FFFFFF"/>
            <w:vAlign w:val="center"/>
            <w:hideMark/>
          </w:tcPr>
          <w:p w14:paraId="60EB6321"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100.00 %</w:t>
            </w:r>
          </w:p>
        </w:tc>
      </w:tr>
      <w:tr w:rsidR="001D38E8" w:rsidRPr="00684120" w14:paraId="782D9729" w14:textId="77777777" w:rsidTr="00947D96">
        <w:trPr>
          <w:trHeight w:val="290"/>
        </w:trPr>
        <w:tc>
          <w:tcPr>
            <w:tcW w:w="3600" w:type="dxa"/>
            <w:shd w:val="clear" w:color="auto" w:fill="auto"/>
            <w:vAlign w:val="bottom"/>
            <w:hideMark/>
          </w:tcPr>
          <w:p w14:paraId="53F1E213" w14:textId="2E5778D3"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2.</w:t>
            </w:r>
            <w:r w:rsidR="001D38E8" w:rsidRPr="00684120">
              <w:rPr>
                <w:rFonts w:ascii="Book Antiqua" w:eastAsia="Times New Roman" w:hAnsi="Book Antiqua" w:cs="Calibri"/>
                <w:color w:val="000000"/>
                <w:sz w:val="16"/>
                <w:szCs w:val="16"/>
                <w:lang w:eastAsia="es-CR"/>
              </w:rPr>
              <w:t>Política Axiológica del Poder Judicial.</w:t>
            </w:r>
          </w:p>
        </w:tc>
        <w:tc>
          <w:tcPr>
            <w:tcW w:w="1920" w:type="dxa"/>
            <w:shd w:val="clear" w:color="FFFFFF" w:fill="FFFFFF"/>
            <w:vAlign w:val="center"/>
            <w:hideMark/>
          </w:tcPr>
          <w:p w14:paraId="017AC6FA"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w:t>
            </w:r>
          </w:p>
        </w:tc>
        <w:tc>
          <w:tcPr>
            <w:tcW w:w="1760" w:type="dxa"/>
            <w:shd w:val="clear" w:color="FFFFFF" w:fill="FFFFFF"/>
            <w:vAlign w:val="center"/>
            <w:hideMark/>
          </w:tcPr>
          <w:p w14:paraId="5E3010A7"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41</w:t>
            </w:r>
          </w:p>
        </w:tc>
        <w:tc>
          <w:tcPr>
            <w:tcW w:w="2040" w:type="dxa"/>
            <w:shd w:val="clear" w:color="FFFFFF" w:fill="FFFFFF"/>
            <w:vAlign w:val="center"/>
            <w:hideMark/>
          </w:tcPr>
          <w:p w14:paraId="74FBBA79"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100.00 %</w:t>
            </w:r>
          </w:p>
        </w:tc>
      </w:tr>
      <w:tr w:rsidR="001D38E8" w:rsidRPr="00684120" w14:paraId="1D92C61E" w14:textId="77777777" w:rsidTr="00947D96">
        <w:trPr>
          <w:trHeight w:val="580"/>
        </w:trPr>
        <w:tc>
          <w:tcPr>
            <w:tcW w:w="3600" w:type="dxa"/>
            <w:shd w:val="clear" w:color="auto" w:fill="auto"/>
            <w:vAlign w:val="bottom"/>
            <w:hideMark/>
          </w:tcPr>
          <w:p w14:paraId="080CEC9F" w14:textId="10A1D75D"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3.</w:t>
            </w:r>
            <w:r w:rsidR="001D38E8" w:rsidRPr="00684120">
              <w:rPr>
                <w:rFonts w:ascii="Book Antiqua" w:eastAsia="Times New Roman" w:hAnsi="Book Antiqua" w:cs="Calibri"/>
                <w:color w:val="000000"/>
                <w:sz w:val="16"/>
                <w:szCs w:val="16"/>
                <w:lang w:eastAsia="es-CR"/>
              </w:rPr>
              <w:t>Política de Participación Ciudadana del Poder Judicial.</w:t>
            </w:r>
          </w:p>
        </w:tc>
        <w:tc>
          <w:tcPr>
            <w:tcW w:w="1920" w:type="dxa"/>
            <w:shd w:val="clear" w:color="FFFFFF" w:fill="FFFFFF"/>
            <w:vAlign w:val="center"/>
            <w:hideMark/>
          </w:tcPr>
          <w:p w14:paraId="72DE3273"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w:t>
            </w:r>
          </w:p>
        </w:tc>
        <w:tc>
          <w:tcPr>
            <w:tcW w:w="1760" w:type="dxa"/>
            <w:shd w:val="clear" w:color="FFFFFF" w:fill="FFFFFF"/>
            <w:vAlign w:val="center"/>
            <w:hideMark/>
          </w:tcPr>
          <w:p w14:paraId="514269CD"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2</w:t>
            </w:r>
          </w:p>
        </w:tc>
        <w:tc>
          <w:tcPr>
            <w:tcW w:w="2040" w:type="dxa"/>
            <w:shd w:val="clear" w:color="FFFFFF" w:fill="FFFFFF"/>
            <w:vAlign w:val="center"/>
            <w:hideMark/>
          </w:tcPr>
          <w:p w14:paraId="7BE1B968"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100.00 %</w:t>
            </w:r>
          </w:p>
        </w:tc>
      </w:tr>
      <w:tr w:rsidR="001D38E8" w:rsidRPr="00684120" w14:paraId="29E5A21F" w14:textId="77777777" w:rsidTr="00684120">
        <w:trPr>
          <w:trHeight w:val="518"/>
        </w:trPr>
        <w:tc>
          <w:tcPr>
            <w:tcW w:w="3600" w:type="dxa"/>
            <w:shd w:val="clear" w:color="auto" w:fill="auto"/>
            <w:vAlign w:val="bottom"/>
            <w:hideMark/>
          </w:tcPr>
          <w:p w14:paraId="22C71FC7" w14:textId="5ED0BED5"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4.</w:t>
            </w:r>
            <w:r w:rsidR="001D38E8" w:rsidRPr="00684120">
              <w:rPr>
                <w:rFonts w:ascii="Book Antiqua" w:eastAsia="Times New Roman" w:hAnsi="Book Antiqua" w:cs="Calibri"/>
                <w:color w:val="000000"/>
                <w:sz w:val="16"/>
                <w:szCs w:val="16"/>
                <w:lang w:eastAsia="es-CR"/>
              </w:rPr>
              <w:t>Política institucional para el acceso a la justicia por parte de la población migrante y refugiada.</w:t>
            </w:r>
          </w:p>
        </w:tc>
        <w:tc>
          <w:tcPr>
            <w:tcW w:w="1920" w:type="dxa"/>
            <w:shd w:val="clear" w:color="FFFFFF" w:fill="FFFFFF"/>
            <w:vAlign w:val="center"/>
            <w:hideMark/>
          </w:tcPr>
          <w:p w14:paraId="4C1AD595"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w:t>
            </w:r>
          </w:p>
        </w:tc>
        <w:tc>
          <w:tcPr>
            <w:tcW w:w="1760" w:type="dxa"/>
            <w:shd w:val="clear" w:color="FFFFFF" w:fill="FFFFFF"/>
            <w:vAlign w:val="center"/>
            <w:hideMark/>
          </w:tcPr>
          <w:p w14:paraId="3C808920"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32</w:t>
            </w:r>
          </w:p>
        </w:tc>
        <w:tc>
          <w:tcPr>
            <w:tcW w:w="2040" w:type="dxa"/>
            <w:shd w:val="clear" w:color="FFFFFF" w:fill="FFFFFF"/>
            <w:vAlign w:val="center"/>
            <w:hideMark/>
          </w:tcPr>
          <w:p w14:paraId="2A195BDB"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100.00 %</w:t>
            </w:r>
          </w:p>
        </w:tc>
      </w:tr>
      <w:tr w:rsidR="001D38E8" w:rsidRPr="00684120" w14:paraId="51D3BFBF" w14:textId="77777777" w:rsidTr="00684120">
        <w:trPr>
          <w:trHeight w:val="554"/>
        </w:trPr>
        <w:tc>
          <w:tcPr>
            <w:tcW w:w="3600" w:type="dxa"/>
            <w:shd w:val="clear" w:color="auto" w:fill="auto"/>
            <w:vAlign w:val="bottom"/>
            <w:hideMark/>
          </w:tcPr>
          <w:p w14:paraId="698956A0" w14:textId="742E820F"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5.</w:t>
            </w:r>
            <w:r w:rsidR="001D38E8" w:rsidRPr="00684120">
              <w:rPr>
                <w:rFonts w:ascii="Book Antiqua" w:eastAsia="Times New Roman" w:hAnsi="Book Antiqua" w:cs="Calibri"/>
                <w:color w:val="000000"/>
                <w:sz w:val="16"/>
                <w:szCs w:val="16"/>
                <w:lang w:eastAsia="es-CR"/>
              </w:rPr>
              <w:t>Política Institucional para el acceso de la justicia de personas afrodescendientes.</w:t>
            </w:r>
          </w:p>
        </w:tc>
        <w:tc>
          <w:tcPr>
            <w:tcW w:w="1920" w:type="dxa"/>
            <w:shd w:val="clear" w:color="FFFFFF" w:fill="FFFFFF"/>
            <w:vAlign w:val="center"/>
            <w:hideMark/>
          </w:tcPr>
          <w:p w14:paraId="54CD3062"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w:t>
            </w:r>
          </w:p>
        </w:tc>
        <w:tc>
          <w:tcPr>
            <w:tcW w:w="1760" w:type="dxa"/>
            <w:shd w:val="clear" w:color="FFFFFF" w:fill="FFFFFF"/>
            <w:vAlign w:val="center"/>
            <w:hideMark/>
          </w:tcPr>
          <w:p w14:paraId="5EC60DE5"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29</w:t>
            </w:r>
          </w:p>
        </w:tc>
        <w:tc>
          <w:tcPr>
            <w:tcW w:w="2040" w:type="dxa"/>
            <w:shd w:val="clear" w:color="FFFFFF" w:fill="FFFFFF"/>
            <w:vAlign w:val="center"/>
            <w:hideMark/>
          </w:tcPr>
          <w:p w14:paraId="6F0FF26A"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100.00 %</w:t>
            </w:r>
          </w:p>
        </w:tc>
      </w:tr>
      <w:tr w:rsidR="001D38E8" w:rsidRPr="00684120" w14:paraId="22A0996C" w14:textId="77777777" w:rsidTr="00684120">
        <w:trPr>
          <w:trHeight w:val="704"/>
        </w:trPr>
        <w:tc>
          <w:tcPr>
            <w:tcW w:w="3600" w:type="dxa"/>
            <w:shd w:val="clear" w:color="auto" w:fill="auto"/>
            <w:vAlign w:val="bottom"/>
            <w:hideMark/>
          </w:tcPr>
          <w:p w14:paraId="436FEA50" w14:textId="3D9963A9"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6.</w:t>
            </w:r>
            <w:r w:rsidR="001D38E8" w:rsidRPr="00684120">
              <w:rPr>
                <w:rFonts w:ascii="Book Antiqua" w:eastAsia="Times New Roman" w:hAnsi="Book Antiqua" w:cs="Calibri"/>
                <w:color w:val="000000"/>
                <w:sz w:val="16"/>
                <w:szCs w:val="16"/>
                <w:lang w:eastAsia="es-CR"/>
              </w:rPr>
              <w:t>Política Judicial dirigida al Mejoramiento del Acceso a la Justicia de las Niñas, Niños y Adolescentes en Costa Rica.</w:t>
            </w:r>
          </w:p>
        </w:tc>
        <w:tc>
          <w:tcPr>
            <w:tcW w:w="1920" w:type="dxa"/>
            <w:shd w:val="clear" w:color="FFFFFF" w:fill="FFFFFF"/>
            <w:vAlign w:val="center"/>
            <w:hideMark/>
          </w:tcPr>
          <w:p w14:paraId="377CD66E"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w:t>
            </w:r>
          </w:p>
        </w:tc>
        <w:tc>
          <w:tcPr>
            <w:tcW w:w="1760" w:type="dxa"/>
            <w:shd w:val="clear" w:color="FFFFFF" w:fill="FFFFFF"/>
            <w:vAlign w:val="center"/>
            <w:hideMark/>
          </w:tcPr>
          <w:p w14:paraId="4B3B0BDB"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29</w:t>
            </w:r>
          </w:p>
        </w:tc>
        <w:tc>
          <w:tcPr>
            <w:tcW w:w="2040" w:type="dxa"/>
            <w:shd w:val="clear" w:color="FFFFFF" w:fill="FFFFFF"/>
            <w:vAlign w:val="center"/>
            <w:hideMark/>
          </w:tcPr>
          <w:p w14:paraId="3342BEDB"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100.00 %</w:t>
            </w:r>
          </w:p>
        </w:tc>
      </w:tr>
      <w:tr w:rsidR="001D38E8" w:rsidRPr="00684120" w14:paraId="67E77672" w14:textId="77777777" w:rsidTr="00947D96">
        <w:trPr>
          <w:trHeight w:val="580"/>
        </w:trPr>
        <w:tc>
          <w:tcPr>
            <w:tcW w:w="3600" w:type="dxa"/>
            <w:shd w:val="clear" w:color="auto" w:fill="auto"/>
            <w:vAlign w:val="bottom"/>
            <w:hideMark/>
          </w:tcPr>
          <w:p w14:paraId="062A911D" w14:textId="191F9AE1"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7.</w:t>
            </w:r>
            <w:r w:rsidR="001D38E8" w:rsidRPr="00684120">
              <w:rPr>
                <w:rFonts w:ascii="Book Antiqua" w:eastAsia="Times New Roman" w:hAnsi="Book Antiqua" w:cs="Calibri"/>
                <w:color w:val="000000"/>
                <w:sz w:val="16"/>
                <w:szCs w:val="16"/>
                <w:lang w:eastAsia="es-CR"/>
              </w:rPr>
              <w:t>Política pública de Justicia Juvenil Restaurativa en Costa Rica.</w:t>
            </w:r>
          </w:p>
        </w:tc>
        <w:tc>
          <w:tcPr>
            <w:tcW w:w="1920" w:type="dxa"/>
            <w:shd w:val="clear" w:color="FFFFFF" w:fill="FFFFFF"/>
            <w:vAlign w:val="center"/>
            <w:hideMark/>
          </w:tcPr>
          <w:p w14:paraId="2A0DC6F3"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3</w:t>
            </w:r>
          </w:p>
        </w:tc>
        <w:tc>
          <w:tcPr>
            <w:tcW w:w="1760" w:type="dxa"/>
            <w:shd w:val="clear" w:color="FFFFFF" w:fill="FFFFFF"/>
            <w:vAlign w:val="center"/>
            <w:hideMark/>
          </w:tcPr>
          <w:p w14:paraId="6D9621B4"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25</w:t>
            </w:r>
          </w:p>
        </w:tc>
        <w:tc>
          <w:tcPr>
            <w:tcW w:w="2040" w:type="dxa"/>
            <w:shd w:val="clear" w:color="FFFFFF" w:fill="FFFFFF"/>
            <w:vAlign w:val="center"/>
            <w:hideMark/>
          </w:tcPr>
          <w:p w14:paraId="3397F6E5"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100.00 %</w:t>
            </w:r>
          </w:p>
        </w:tc>
      </w:tr>
      <w:tr w:rsidR="001D38E8" w:rsidRPr="00684120" w14:paraId="1FB6E09E" w14:textId="77777777" w:rsidTr="00684120">
        <w:trPr>
          <w:trHeight w:val="821"/>
        </w:trPr>
        <w:tc>
          <w:tcPr>
            <w:tcW w:w="3600" w:type="dxa"/>
            <w:shd w:val="clear" w:color="auto" w:fill="auto"/>
            <w:vAlign w:val="bottom"/>
            <w:hideMark/>
          </w:tcPr>
          <w:p w14:paraId="35B7E9A7" w14:textId="55D11C12"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8.</w:t>
            </w:r>
            <w:r w:rsidR="001D38E8" w:rsidRPr="00684120">
              <w:rPr>
                <w:rFonts w:ascii="Book Antiqua" w:eastAsia="Times New Roman" w:hAnsi="Book Antiqua" w:cs="Calibri"/>
                <w:color w:val="000000"/>
                <w:sz w:val="16"/>
                <w:szCs w:val="16"/>
                <w:lang w:eastAsia="es-CR"/>
              </w:rPr>
              <w:t>Políticas del derecho al acceso a la justicia para personas menores en condiciones de vulnerabilidad sometidos al proceso penal juvenil en Costa Rica.</w:t>
            </w:r>
          </w:p>
        </w:tc>
        <w:tc>
          <w:tcPr>
            <w:tcW w:w="1920" w:type="dxa"/>
            <w:shd w:val="clear" w:color="FFFFFF" w:fill="FFFFFF"/>
            <w:vAlign w:val="center"/>
            <w:hideMark/>
          </w:tcPr>
          <w:p w14:paraId="6B8B7745"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w:t>
            </w:r>
          </w:p>
        </w:tc>
        <w:tc>
          <w:tcPr>
            <w:tcW w:w="1760" w:type="dxa"/>
            <w:shd w:val="clear" w:color="FFFFFF" w:fill="FFFFFF"/>
            <w:vAlign w:val="center"/>
            <w:hideMark/>
          </w:tcPr>
          <w:p w14:paraId="606B7678"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35</w:t>
            </w:r>
          </w:p>
        </w:tc>
        <w:tc>
          <w:tcPr>
            <w:tcW w:w="2040" w:type="dxa"/>
            <w:shd w:val="clear" w:color="FFFFFF" w:fill="FFFFFF"/>
            <w:vAlign w:val="center"/>
            <w:hideMark/>
          </w:tcPr>
          <w:p w14:paraId="15ACC2B9"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100.00 %</w:t>
            </w:r>
          </w:p>
        </w:tc>
      </w:tr>
      <w:tr w:rsidR="001D38E8" w:rsidRPr="00684120" w14:paraId="5CAEDD98" w14:textId="77777777" w:rsidTr="00684120">
        <w:trPr>
          <w:trHeight w:val="692"/>
        </w:trPr>
        <w:tc>
          <w:tcPr>
            <w:tcW w:w="3600" w:type="dxa"/>
            <w:shd w:val="clear" w:color="auto" w:fill="auto"/>
            <w:vAlign w:val="center"/>
            <w:hideMark/>
          </w:tcPr>
          <w:p w14:paraId="45D3C3B9" w14:textId="66D4225B"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9.</w:t>
            </w:r>
            <w:r w:rsidR="001D38E8" w:rsidRPr="00684120">
              <w:rPr>
                <w:rFonts w:ascii="Book Antiqua" w:eastAsia="Times New Roman" w:hAnsi="Book Antiqua" w:cs="Calibri"/>
                <w:color w:val="000000"/>
                <w:sz w:val="16"/>
                <w:szCs w:val="16"/>
                <w:lang w:eastAsia="es-CR"/>
              </w:rPr>
              <w:t>Políticas para Garantizar el Adecuado Acceso a la Justicia de la Población Adulta Mayor y Personas con Discapacidad.</w:t>
            </w:r>
          </w:p>
        </w:tc>
        <w:tc>
          <w:tcPr>
            <w:tcW w:w="1920" w:type="dxa"/>
            <w:shd w:val="clear" w:color="FFFFFF" w:fill="FFFFFF"/>
            <w:vAlign w:val="center"/>
            <w:hideMark/>
          </w:tcPr>
          <w:p w14:paraId="68085E21"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w:t>
            </w:r>
          </w:p>
        </w:tc>
        <w:tc>
          <w:tcPr>
            <w:tcW w:w="1760" w:type="dxa"/>
            <w:shd w:val="clear" w:color="FFFFFF" w:fill="FFFFFF"/>
            <w:vAlign w:val="center"/>
            <w:hideMark/>
          </w:tcPr>
          <w:p w14:paraId="24101499"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36</w:t>
            </w:r>
          </w:p>
        </w:tc>
        <w:tc>
          <w:tcPr>
            <w:tcW w:w="2040" w:type="dxa"/>
            <w:shd w:val="clear" w:color="FFFFFF" w:fill="FFFFFF"/>
            <w:vAlign w:val="center"/>
            <w:hideMark/>
          </w:tcPr>
          <w:p w14:paraId="17F2E7AF"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100.00 %</w:t>
            </w:r>
          </w:p>
        </w:tc>
      </w:tr>
      <w:tr w:rsidR="001D38E8" w:rsidRPr="00684120" w14:paraId="4E7CEB2D" w14:textId="77777777" w:rsidTr="00947D96">
        <w:trPr>
          <w:trHeight w:val="580"/>
        </w:trPr>
        <w:tc>
          <w:tcPr>
            <w:tcW w:w="3600" w:type="dxa"/>
            <w:shd w:val="clear" w:color="auto" w:fill="auto"/>
            <w:vAlign w:val="bottom"/>
            <w:hideMark/>
          </w:tcPr>
          <w:p w14:paraId="36FC95DB" w14:textId="4E22EDF8"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FF0000"/>
                <w:sz w:val="16"/>
                <w:szCs w:val="16"/>
                <w:lang w:eastAsia="es-CR"/>
              </w:rPr>
              <w:t>10.</w:t>
            </w:r>
            <w:r w:rsidR="001D38E8" w:rsidRPr="00684120">
              <w:rPr>
                <w:rFonts w:ascii="Book Antiqua" w:eastAsia="Times New Roman" w:hAnsi="Book Antiqua" w:cs="Calibri"/>
                <w:color w:val="000000"/>
                <w:sz w:val="16"/>
                <w:szCs w:val="16"/>
                <w:lang w:eastAsia="es-CR"/>
              </w:rPr>
              <w:t>Política de Justicia Abierta para el Poder Judicial de Costa Rica.</w:t>
            </w:r>
          </w:p>
        </w:tc>
        <w:tc>
          <w:tcPr>
            <w:tcW w:w="1920" w:type="dxa"/>
            <w:shd w:val="clear" w:color="FFFFFF" w:fill="FFFFFF"/>
            <w:vAlign w:val="center"/>
            <w:hideMark/>
          </w:tcPr>
          <w:p w14:paraId="130DC129"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3</w:t>
            </w:r>
          </w:p>
        </w:tc>
        <w:tc>
          <w:tcPr>
            <w:tcW w:w="1760" w:type="dxa"/>
            <w:shd w:val="clear" w:color="FFFFFF" w:fill="FFFFFF"/>
            <w:vAlign w:val="center"/>
            <w:hideMark/>
          </w:tcPr>
          <w:p w14:paraId="11B80A21"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14</w:t>
            </w:r>
          </w:p>
        </w:tc>
        <w:tc>
          <w:tcPr>
            <w:tcW w:w="2040" w:type="dxa"/>
            <w:shd w:val="clear" w:color="FFFFFF" w:fill="FFFFFF"/>
            <w:vAlign w:val="center"/>
            <w:hideMark/>
          </w:tcPr>
          <w:p w14:paraId="5C694B5C"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99.67 %</w:t>
            </w:r>
          </w:p>
        </w:tc>
      </w:tr>
      <w:tr w:rsidR="001D38E8" w:rsidRPr="00684120" w14:paraId="3135BAE6" w14:textId="77777777" w:rsidTr="00947D96">
        <w:trPr>
          <w:trHeight w:val="580"/>
        </w:trPr>
        <w:tc>
          <w:tcPr>
            <w:tcW w:w="3600" w:type="dxa"/>
            <w:shd w:val="clear" w:color="auto" w:fill="auto"/>
            <w:vAlign w:val="bottom"/>
            <w:hideMark/>
          </w:tcPr>
          <w:p w14:paraId="295706A0" w14:textId="4401B285"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11.</w:t>
            </w:r>
            <w:r w:rsidR="001D38E8" w:rsidRPr="00684120">
              <w:rPr>
                <w:rFonts w:ascii="Book Antiqua" w:eastAsia="Times New Roman" w:hAnsi="Book Antiqua" w:cs="Calibri"/>
                <w:color w:val="000000"/>
                <w:sz w:val="16"/>
                <w:szCs w:val="16"/>
                <w:lang w:eastAsia="es-CR"/>
              </w:rPr>
              <w:t>Política de Igualdad de Género del Poder Judicial.</w:t>
            </w:r>
          </w:p>
        </w:tc>
        <w:tc>
          <w:tcPr>
            <w:tcW w:w="1920" w:type="dxa"/>
            <w:shd w:val="clear" w:color="FFFFFF" w:fill="FFFFFF"/>
            <w:vAlign w:val="center"/>
            <w:hideMark/>
          </w:tcPr>
          <w:p w14:paraId="0AA5E379"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2</w:t>
            </w:r>
          </w:p>
        </w:tc>
        <w:tc>
          <w:tcPr>
            <w:tcW w:w="1760" w:type="dxa"/>
            <w:shd w:val="clear" w:color="FFFFFF" w:fill="FFFFFF"/>
            <w:vAlign w:val="center"/>
            <w:hideMark/>
          </w:tcPr>
          <w:p w14:paraId="1914470A"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1075</w:t>
            </w:r>
          </w:p>
        </w:tc>
        <w:tc>
          <w:tcPr>
            <w:tcW w:w="2040" w:type="dxa"/>
            <w:shd w:val="clear" w:color="FFFFFF" w:fill="FFFFFF"/>
            <w:vAlign w:val="center"/>
            <w:hideMark/>
          </w:tcPr>
          <w:p w14:paraId="39F6194F"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99.00 %</w:t>
            </w:r>
          </w:p>
        </w:tc>
      </w:tr>
      <w:tr w:rsidR="001D38E8" w:rsidRPr="00684120" w14:paraId="7C8E7AEF" w14:textId="77777777" w:rsidTr="00947D96">
        <w:trPr>
          <w:trHeight w:val="580"/>
        </w:trPr>
        <w:tc>
          <w:tcPr>
            <w:tcW w:w="3600" w:type="dxa"/>
            <w:shd w:val="clear" w:color="auto" w:fill="auto"/>
            <w:vAlign w:val="bottom"/>
            <w:hideMark/>
          </w:tcPr>
          <w:p w14:paraId="754FE32A" w14:textId="55157E68" w:rsidR="001D38E8" w:rsidRPr="00684120" w:rsidRDefault="0053045E" w:rsidP="00947D96">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12.</w:t>
            </w:r>
            <w:r w:rsidR="001D38E8" w:rsidRPr="00684120">
              <w:rPr>
                <w:rFonts w:ascii="Book Antiqua" w:eastAsia="Times New Roman" w:hAnsi="Book Antiqua" w:cs="Calibri"/>
                <w:color w:val="000000"/>
                <w:sz w:val="16"/>
                <w:szCs w:val="16"/>
                <w:lang w:eastAsia="es-CR"/>
              </w:rPr>
              <w:t>Política Institucional contra el hostigamiento sexual.</w:t>
            </w:r>
          </w:p>
        </w:tc>
        <w:tc>
          <w:tcPr>
            <w:tcW w:w="1920" w:type="dxa"/>
            <w:shd w:val="clear" w:color="FFFFFF" w:fill="FFFFFF"/>
            <w:vAlign w:val="center"/>
            <w:hideMark/>
          </w:tcPr>
          <w:p w14:paraId="14CACBC1"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1</w:t>
            </w:r>
          </w:p>
        </w:tc>
        <w:tc>
          <w:tcPr>
            <w:tcW w:w="1760" w:type="dxa"/>
            <w:shd w:val="clear" w:color="FFFFFF" w:fill="FFFFFF"/>
            <w:vAlign w:val="center"/>
            <w:hideMark/>
          </w:tcPr>
          <w:p w14:paraId="42F76A94" w14:textId="79F5C74D"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71</w:t>
            </w:r>
            <w:r w:rsidR="007B02C7">
              <w:rPr>
                <w:rFonts w:ascii="Book Antiqua" w:eastAsia="Times New Roman" w:hAnsi="Book Antiqua" w:cs="Calibri"/>
                <w:color w:val="000000"/>
                <w:sz w:val="16"/>
                <w:szCs w:val="16"/>
                <w:lang w:eastAsia="es-CR"/>
              </w:rPr>
              <w:t>1</w:t>
            </w:r>
          </w:p>
        </w:tc>
        <w:tc>
          <w:tcPr>
            <w:tcW w:w="2040" w:type="dxa"/>
            <w:shd w:val="clear" w:color="FFFFFF" w:fill="FFFFFF"/>
            <w:vAlign w:val="center"/>
            <w:hideMark/>
          </w:tcPr>
          <w:p w14:paraId="28C083D6" w14:textId="77777777" w:rsidR="001D38E8" w:rsidRPr="00684120" w:rsidRDefault="001D38E8" w:rsidP="00947D96">
            <w:pPr>
              <w:spacing w:after="0" w:line="240" w:lineRule="auto"/>
              <w:jc w:val="center"/>
              <w:rPr>
                <w:rFonts w:ascii="Book Antiqua" w:eastAsia="Times New Roman" w:hAnsi="Book Antiqua" w:cs="Calibri"/>
                <w:color w:val="000000"/>
                <w:sz w:val="16"/>
                <w:szCs w:val="16"/>
                <w:lang w:eastAsia="es-CR"/>
              </w:rPr>
            </w:pPr>
            <w:r w:rsidRPr="00684120">
              <w:rPr>
                <w:rFonts w:ascii="Book Antiqua" w:eastAsia="Times New Roman" w:hAnsi="Book Antiqua" w:cs="Calibri"/>
                <w:color w:val="000000"/>
                <w:sz w:val="16"/>
                <w:szCs w:val="16"/>
                <w:lang w:eastAsia="es-CR"/>
              </w:rPr>
              <w:t>98.00 %</w:t>
            </w:r>
          </w:p>
        </w:tc>
      </w:tr>
      <w:tr w:rsidR="001D38E8" w:rsidRPr="00684120" w14:paraId="146F68B5" w14:textId="77777777" w:rsidTr="00947D96">
        <w:trPr>
          <w:trHeight w:val="290"/>
        </w:trPr>
        <w:tc>
          <w:tcPr>
            <w:tcW w:w="3600" w:type="dxa"/>
            <w:shd w:val="clear" w:color="auto" w:fill="auto"/>
            <w:vAlign w:val="center"/>
            <w:hideMark/>
          </w:tcPr>
          <w:p w14:paraId="010F2CFF" w14:textId="77777777" w:rsidR="001D38E8" w:rsidRPr="00684120" w:rsidRDefault="001D38E8" w:rsidP="00947D96">
            <w:pPr>
              <w:spacing w:after="0" w:line="240" w:lineRule="auto"/>
              <w:jc w:val="center"/>
              <w:rPr>
                <w:rFonts w:ascii="Book Antiqua" w:eastAsia="Times New Roman" w:hAnsi="Book Antiqua" w:cs="Calibri"/>
                <w:b/>
                <w:bCs/>
                <w:color w:val="000000"/>
                <w:sz w:val="16"/>
                <w:szCs w:val="16"/>
                <w:lang w:eastAsia="es-CR"/>
              </w:rPr>
            </w:pPr>
            <w:r w:rsidRPr="00684120">
              <w:rPr>
                <w:rFonts w:ascii="Book Antiqua" w:eastAsia="Times New Roman" w:hAnsi="Book Antiqua" w:cs="Calibri"/>
                <w:b/>
                <w:bCs/>
                <w:color w:val="000000"/>
                <w:sz w:val="16"/>
                <w:szCs w:val="16"/>
                <w:lang w:eastAsia="es-CR"/>
              </w:rPr>
              <w:t>TOTAL</w:t>
            </w:r>
          </w:p>
        </w:tc>
        <w:tc>
          <w:tcPr>
            <w:tcW w:w="1920" w:type="dxa"/>
            <w:shd w:val="clear" w:color="FFFFFF" w:fill="FFFFFF"/>
            <w:vAlign w:val="center"/>
            <w:hideMark/>
          </w:tcPr>
          <w:p w14:paraId="3E3DE404" w14:textId="5DF5891C" w:rsidR="001D38E8" w:rsidRPr="00684120" w:rsidRDefault="001D38E8" w:rsidP="00947D96">
            <w:pPr>
              <w:spacing w:after="0" w:line="240" w:lineRule="auto"/>
              <w:jc w:val="center"/>
              <w:rPr>
                <w:rFonts w:ascii="Book Antiqua" w:eastAsia="Times New Roman" w:hAnsi="Book Antiqua" w:cs="Calibri"/>
                <w:b/>
                <w:bCs/>
                <w:color w:val="000000"/>
                <w:sz w:val="16"/>
                <w:szCs w:val="16"/>
                <w:lang w:eastAsia="es-CR"/>
              </w:rPr>
            </w:pPr>
            <w:r w:rsidRPr="00684120">
              <w:rPr>
                <w:rFonts w:ascii="Book Antiqua" w:eastAsia="Times New Roman" w:hAnsi="Book Antiqua" w:cs="Calibri"/>
                <w:b/>
                <w:bCs/>
                <w:color w:val="000000"/>
                <w:sz w:val="16"/>
                <w:szCs w:val="16"/>
                <w:lang w:eastAsia="es-CR"/>
              </w:rPr>
              <w:t>2</w:t>
            </w:r>
            <w:r w:rsidR="0084484A">
              <w:rPr>
                <w:rFonts w:ascii="Book Antiqua" w:eastAsia="Times New Roman" w:hAnsi="Book Antiqua" w:cs="Calibri"/>
                <w:b/>
                <w:bCs/>
                <w:color w:val="000000"/>
                <w:sz w:val="16"/>
                <w:szCs w:val="16"/>
                <w:lang w:eastAsia="es-CR"/>
              </w:rPr>
              <w:t>6</w:t>
            </w:r>
          </w:p>
        </w:tc>
        <w:tc>
          <w:tcPr>
            <w:tcW w:w="1760" w:type="dxa"/>
            <w:shd w:val="clear" w:color="FFFFFF" w:fill="FFFFFF"/>
            <w:vAlign w:val="center"/>
            <w:hideMark/>
          </w:tcPr>
          <w:p w14:paraId="67613BD4" w14:textId="3CE29B85" w:rsidR="001D38E8" w:rsidRPr="00684120" w:rsidRDefault="0084484A" w:rsidP="00947D96">
            <w:pPr>
              <w:spacing w:after="0" w:line="240" w:lineRule="auto"/>
              <w:jc w:val="center"/>
              <w:rPr>
                <w:rFonts w:ascii="Book Antiqua" w:eastAsia="Times New Roman" w:hAnsi="Book Antiqua" w:cs="Calibri"/>
                <w:b/>
                <w:bCs/>
                <w:color w:val="000000"/>
                <w:sz w:val="16"/>
                <w:szCs w:val="16"/>
                <w:lang w:eastAsia="es-CR"/>
              </w:rPr>
            </w:pPr>
            <w:r>
              <w:rPr>
                <w:rFonts w:ascii="Book Antiqua" w:eastAsia="Times New Roman" w:hAnsi="Book Antiqua" w:cs="Calibri"/>
                <w:b/>
                <w:bCs/>
                <w:color w:val="000000"/>
                <w:sz w:val="16"/>
                <w:szCs w:val="16"/>
                <w:lang w:eastAsia="es-CR"/>
              </w:rPr>
              <w:t>2066</w:t>
            </w:r>
          </w:p>
        </w:tc>
        <w:tc>
          <w:tcPr>
            <w:tcW w:w="2040" w:type="dxa"/>
            <w:shd w:val="clear" w:color="FFFFFF" w:fill="FFFFFF"/>
            <w:vAlign w:val="center"/>
            <w:hideMark/>
          </w:tcPr>
          <w:p w14:paraId="1841192C" w14:textId="77777777" w:rsidR="001D38E8" w:rsidRPr="00684120" w:rsidRDefault="001D38E8" w:rsidP="00947D96">
            <w:pPr>
              <w:spacing w:after="0" w:line="240" w:lineRule="auto"/>
              <w:jc w:val="center"/>
              <w:rPr>
                <w:rFonts w:ascii="Book Antiqua" w:eastAsia="Times New Roman" w:hAnsi="Book Antiqua" w:cs="Calibri"/>
                <w:b/>
                <w:bCs/>
                <w:color w:val="000000"/>
                <w:sz w:val="16"/>
                <w:szCs w:val="16"/>
                <w:lang w:eastAsia="es-CR"/>
              </w:rPr>
            </w:pPr>
            <w:r w:rsidRPr="00684120">
              <w:rPr>
                <w:rFonts w:ascii="Book Antiqua" w:eastAsia="Times New Roman" w:hAnsi="Book Antiqua" w:cs="Calibri"/>
                <w:b/>
                <w:bCs/>
                <w:color w:val="000000"/>
                <w:sz w:val="16"/>
                <w:szCs w:val="16"/>
                <w:lang w:eastAsia="es-CR"/>
              </w:rPr>
              <w:t>99,79 %</w:t>
            </w:r>
          </w:p>
        </w:tc>
      </w:tr>
    </w:tbl>
    <w:p w14:paraId="11109251" w14:textId="618E47F3" w:rsidR="001D38E8" w:rsidRPr="00B17EF6" w:rsidRDefault="001D38E8" w:rsidP="001D38E8">
      <w:pPr>
        <w:rPr>
          <w:rFonts w:ascii="Book Antiqua" w:eastAsia="Calibri" w:hAnsi="Book Antiqua"/>
          <w:sz w:val="24"/>
          <w:szCs w:val="24"/>
        </w:rPr>
      </w:pPr>
      <w:r w:rsidRPr="00D61E58">
        <w:rPr>
          <w:rFonts w:ascii="Book Antiqua" w:eastAsia="Calibri" w:hAnsi="Book Antiqua"/>
          <w:b/>
          <w:bCs/>
          <w:sz w:val="16"/>
          <w:szCs w:val="16"/>
        </w:rPr>
        <w:t>Fuente:</w:t>
      </w:r>
      <w:r w:rsidRPr="00D61E58">
        <w:rPr>
          <w:rFonts w:ascii="Book Antiqua" w:eastAsia="Calibri" w:hAnsi="Book Antiqua"/>
          <w:sz w:val="16"/>
          <w:szCs w:val="16"/>
        </w:rPr>
        <w:t xml:space="preserve"> Sistema PEI </w:t>
      </w:r>
      <w:bookmarkStart w:id="32" w:name="_Hlk103002423"/>
      <w:r w:rsidRPr="00D61E58">
        <w:rPr>
          <w:rFonts w:ascii="Book Antiqua" w:eastAsia="Calibri" w:hAnsi="Book Antiqua"/>
          <w:sz w:val="16"/>
          <w:szCs w:val="16"/>
        </w:rPr>
        <w:t>al 1</w:t>
      </w:r>
      <w:r>
        <w:rPr>
          <w:rFonts w:ascii="Book Antiqua" w:eastAsia="Calibri" w:hAnsi="Book Antiqua"/>
          <w:sz w:val="16"/>
          <w:szCs w:val="16"/>
        </w:rPr>
        <w:t>9</w:t>
      </w:r>
      <w:r w:rsidRPr="00D61E58">
        <w:rPr>
          <w:rFonts w:ascii="Book Antiqua" w:eastAsia="Calibri" w:hAnsi="Book Antiqua"/>
          <w:sz w:val="16"/>
          <w:szCs w:val="16"/>
        </w:rPr>
        <w:t xml:space="preserve"> de </w:t>
      </w:r>
      <w:r>
        <w:rPr>
          <w:rFonts w:ascii="Book Antiqua" w:eastAsia="Calibri" w:hAnsi="Book Antiqua"/>
          <w:sz w:val="16"/>
          <w:szCs w:val="16"/>
        </w:rPr>
        <w:t>enero</w:t>
      </w:r>
      <w:r w:rsidRPr="00D61E58">
        <w:rPr>
          <w:rFonts w:ascii="Book Antiqua" w:eastAsia="Calibri" w:hAnsi="Book Antiqua"/>
          <w:sz w:val="16"/>
          <w:szCs w:val="16"/>
        </w:rPr>
        <w:t xml:space="preserve"> del 202</w:t>
      </w:r>
      <w:r>
        <w:rPr>
          <w:rFonts w:ascii="Book Antiqua" w:eastAsia="Calibri" w:hAnsi="Book Antiqua"/>
          <w:sz w:val="16"/>
          <w:szCs w:val="16"/>
        </w:rPr>
        <w:t>2.</w:t>
      </w:r>
      <w:bookmarkEnd w:id="32"/>
    </w:p>
    <w:p w14:paraId="447C2882" w14:textId="03B39095" w:rsidR="006F028C" w:rsidRDefault="001638BA" w:rsidP="001638BA">
      <w:pPr>
        <w:jc w:val="both"/>
        <w:rPr>
          <w:rFonts w:ascii="Book Antiqua" w:eastAsia="Calibri" w:hAnsi="Book Antiqua"/>
          <w:sz w:val="24"/>
          <w:szCs w:val="24"/>
        </w:rPr>
      </w:pPr>
      <w:bookmarkStart w:id="33" w:name="_Hlk103086213"/>
      <w:r>
        <w:rPr>
          <w:rFonts w:ascii="Book Antiqua" w:eastAsia="Calibri" w:hAnsi="Book Antiqua"/>
          <w:sz w:val="24"/>
          <w:szCs w:val="24"/>
        </w:rPr>
        <w:t>El avance</w:t>
      </w:r>
      <w:r w:rsidRPr="00293804">
        <w:rPr>
          <w:rFonts w:ascii="Book Antiqua" w:eastAsia="Calibri" w:hAnsi="Book Antiqua"/>
          <w:sz w:val="24"/>
          <w:szCs w:val="24"/>
        </w:rPr>
        <w:t xml:space="preserve"> </w:t>
      </w:r>
      <w:r>
        <w:rPr>
          <w:rFonts w:ascii="Book Antiqua" w:eastAsia="Calibri" w:hAnsi="Book Antiqua"/>
          <w:sz w:val="24"/>
          <w:szCs w:val="24"/>
        </w:rPr>
        <w:t xml:space="preserve">de cumplimento </w:t>
      </w:r>
      <w:r w:rsidRPr="00293804">
        <w:rPr>
          <w:rFonts w:ascii="Book Antiqua" w:eastAsia="Calibri" w:hAnsi="Book Antiqua"/>
          <w:sz w:val="24"/>
          <w:szCs w:val="24"/>
        </w:rPr>
        <w:t xml:space="preserve">de </w:t>
      </w:r>
      <w:r>
        <w:rPr>
          <w:rFonts w:ascii="Book Antiqua" w:eastAsia="Calibri" w:hAnsi="Book Antiqua"/>
          <w:sz w:val="24"/>
          <w:szCs w:val="24"/>
        </w:rPr>
        <w:t>las Políticas Institucionales</w:t>
      </w:r>
      <w:r w:rsidR="003D08B8">
        <w:rPr>
          <w:rFonts w:ascii="Book Antiqua" w:eastAsia="Calibri" w:hAnsi="Book Antiqua"/>
          <w:sz w:val="24"/>
          <w:szCs w:val="24"/>
        </w:rPr>
        <w:t xml:space="preserve"> 2021</w:t>
      </w:r>
      <w:r>
        <w:rPr>
          <w:rFonts w:ascii="Book Antiqua" w:eastAsia="Calibri" w:hAnsi="Book Antiqua"/>
          <w:sz w:val="24"/>
          <w:szCs w:val="24"/>
        </w:rPr>
        <w:t xml:space="preserve">, con corte al </w:t>
      </w:r>
      <w:r w:rsidR="003D08B8">
        <w:rPr>
          <w:rFonts w:ascii="Book Antiqua" w:eastAsia="Calibri" w:hAnsi="Book Antiqua"/>
          <w:sz w:val="24"/>
          <w:szCs w:val="24"/>
        </w:rPr>
        <w:t>19</w:t>
      </w:r>
      <w:r>
        <w:rPr>
          <w:rFonts w:ascii="Book Antiqua" w:eastAsia="Calibri" w:hAnsi="Book Antiqua"/>
          <w:sz w:val="24"/>
          <w:szCs w:val="24"/>
        </w:rPr>
        <w:t xml:space="preserve"> de </w:t>
      </w:r>
      <w:r w:rsidR="003D08B8">
        <w:rPr>
          <w:rFonts w:ascii="Book Antiqua" w:eastAsia="Calibri" w:hAnsi="Book Antiqua"/>
          <w:sz w:val="24"/>
          <w:szCs w:val="24"/>
        </w:rPr>
        <w:t>enero</w:t>
      </w:r>
      <w:r>
        <w:rPr>
          <w:rFonts w:ascii="Book Antiqua" w:eastAsia="Calibri" w:hAnsi="Book Antiqua"/>
          <w:sz w:val="24"/>
          <w:szCs w:val="24"/>
        </w:rPr>
        <w:t xml:space="preserve"> del 202</w:t>
      </w:r>
      <w:r w:rsidR="003D08B8">
        <w:rPr>
          <w:rFonts w:ascii="Book Antiqua" w:eastAsia="Calibri" w:hAnsi="Book Antiqua"/>
          <w:sz w:val="24"/>
          <w:szCs w:val="24"/>
        </w:rPr>
        <w:t>2</w:t>
      </w:r>
      <w:r w:rsidR="00FF2199">
        <w:rPr>
          <w:rFonts w:ascii="Book Antiqua" w:eastAsia="Calibri" w:hAnsi="Book Antiqua"/>
          <w:sz w:val="24"/>
          <w:szCs w:val="24"/>
        </w:rPr>
        <w:t>,</w:t>
      </w:r>
      <w:r>
        <w:rPr>
          <w:rFonts w:ascii="Book Antiqua" w:eastAsia="Calibri" w:hAnsi="Book Antiqua"/>
          <w:sz w:val="24"/>
          <w:szCs w:val="24"/>
        </w:rPr>
        <w:t xml:space="preserve"> se encuentran entre los </w:t>
      </w:r>
      <w:r w:rsidR="00610CD7">
        <w:rPr>
          <w:rFonts w:ascii="Book Antiqua" w:eastAsia="Calibri" w:hAnsi="Book Antiqua"/>
          <w:sz w:val="24"/>
          <w:szCs w:val="24"/>
        </w:rPr>
        <w:t xml:space="preserve">valores del 100% y 98%, </w:t>
      </w:r>
      <w:r>
        <w:rPr>
          <w:rFonts w:ascii="Book Antiqua" w:eastAsia="Calibri" w:hAnsi="Book Antiqua"/>
          <w:sz w:val="24"/>
          <w:szCs w:val="24"/>
        </w:rPr>
        <w:t xml:space="preserve">en donde se obtiene </w:t>
      </w:r>
      <w:r w:rsidRPr="00293804">
        <w:rPr>
          <w:rFonts w:ascii="Book Antiqua" w:eastAsia="Calibri" w:hAnsi="Book Antiqua"/>
          <w:sz w:val="24"/>
          <w:szCs w:val="24"/>
        </w:rPr>
        <w:t>que</w:t>
      </w:r>
      <w:r w:rsidR="00610CD7">
        <w:rPr>
          <w:rFonts w:ascii="Book Antiqua" w:eastAsia="Calibri" w:hAnsi="Book Antiqua"/>
          <w:sz w:val="24"/>
          <w:szCs w:val="24"/>
        </w:rPr>
        <w:t xml:space="preserve"> </w:t>
      </w:r>
      <w:r w:rsidR="00665531">
        <w:rPr>
          <w:rFonts w:ascii="Book Antiqua" w:eastAsia="Calibri" w:hAnsi="Book Antiqua"/>
          <w:sz w:val="24"/>
          <w:szCs w:val="24"/>
        </w:rPr>
        <w:t>9</w:t>
      </w:r>
      <w:r w:rsidR="00610CD7">
        <w:rPr>
          <w:rFonts w:ascii="Book Antiqua" w:eastAsia="Calibri" w:hAnsi="Book Antiqua"/>
          <w:sz w:val="24"/>
          <w:szCs w:val="24"/>
        </w:rPr>
        <w:t xml:space="preserve"> </w:t>
      </w:r>
      <w:r>
        <w:rPr>
          <w:rFonts w:ascii="Book Antiqua" w:eastAsia="Calibri" w:hAnsi="Book Antiqua"/>
          <w:sz w:val="24"/>
          <w:szCs w:val="24"/>
        </w:rPr>
        <w:t>Políticas Institucional</w:t>
      </w:r>
      <w:r w:rsidR="00610CD7">
        <w:rPr>
          <w:rFonts w:ascii="Book Antiqua" w:eastAsia="Calibri" w:hAnsi="Book Antiqua"/>
          <w:sz w:val="24"/>
          <w:szCs w:val="24"/>
        </w:rPr>
        <w:t xml:space="preserve">es registraron </w:t>
      </w:r>
      <w:r w:rsidR="006F028C">
        <w:rPr>
          <w:rFonts w:ascii="Book Antiqua" w:eastAsia="Calibri" w:hAnsi="Book Antiqua"/>
          <w:sz w:val="24"/>
          <w:szCs w:val="24"/>
        </w:rPr>
        <w:t xml:space="preserve">un cumplimiento del 100%, mientras que la Política </w:t>
      </w:r>
      <w:r w:rsidR="00064DF6">
        <w:rPr>
          <w:rFonts w:ascii="Book Antiqua" w:eastAsia="Calibri" w:hAnsi="Book Antiqua"/>
          <w:sz w:val="24"/>
          <w:szCs w:val="24"/>
        </w:rPr>
        <w:t xml:space="preserve">de Justicia Abierta para el Poder Judicial de Costa Rica, la Política de Igual de Género del Poder Judicial y la Política Institucional contra el </w:t>
      </w:r>
      <w:r w:rsidR="00E64C13">
        <w:rPr>
          <w:rFonts w:ascii="Book Antiqua" w:eastAsia="Calibri" w:hAnsi="Book Antiqua"/>
          <w:sz w:val="24"/>
          <w:szCs w:val="24"/>
        </w:rPr>
        <w:t>H</w:t>
      </w:r>
      <w:r w:rsidR="00064DF6">
        <w:rPr>
          <w:rFonts w:ascii="Book Antiqua" w:eastAsia="Calibri" w:hAnsi="Book Antiqua"/>
          <w:sz w:val="24"/>
          <w:szCs w:val="24"/>
        </w:rPr>
        <w:t xml:space="preserve">ostigamiento </w:t>
      </w:r>
      <w:r w:rsidR="00E64C13">
        <w:rPr>
          <w:rFonts w:ascii="Book Antiqua" w:eastAsia="Calibri" w:hAnsi="Book Antiqua"/>
          <w:sz w:val="24"/>
          <w:szCs w:val="24"/>
        </w:rPr>
        <w:t>S</w:t>
      </w:r>
      <w:r w:rsidR="00064DF6">
        <w:rPr>
          <w:rFonts w:ascii="Book Antiqua" w:eastAsia="Calibri" w:hAnsi="Book Antiqua"/>
          <w:sz w:val="24"/>
          <w:szCs w:val="24"/>
        </w:rPr>
        <w:t xml:space="preserve">exual obtuvieron valores </w:t>
      </w:r>
      <w:r w:rsidR="00FE11D7">
        <w:rPr>
          <w:rFonts w:ascii="Book Antiqua" w:eastAsia="Calibri" w:hAnsi="Book Antiqua"/>
          <w:sz w:val="24"/>
          <w:szCs w:val="24"/>
        </w:rPr>
        <w:t>de 99,67%, 99,00% y 98,00% respectivamente.</w:t>
      </w:r>
    </w:p>
    <w:bookmarkEnd w:id="33"/>
    <w:p w14:paraId="75913A8F" w14:textId="781D79FF" w:rsidR="001A1672" w:rsidRPr="00D63DB6" w:rsidRDefault="00895B4A" w:rsidP="0057447E">
      <w:pPr>
        <w:pStyle w:val="Ttulo4"/>
        <w:numPr>
          <w:ilvl w:val="0"/>
          <w:numId w:val="39"/>
        </w:numPr>
        <w:ind w:left="284"/>
        <w:rPr>
          <w:rFonts w:ascii="Book Antiqua" w:hAnsi="Book Antiqua"/>
          <w:i w:val="0"/>
          <w:iCs w:val="0"/>
          <w:color w:val="auto"/>
          <w:sz w:val="24"/>
          <w:szCs w:val="24"/>
        </w:rPr>
      </w:pPr>
      <w:r>
        <w:rPr>
          <w:rFonts w:ascii="Book Antiqua" w:hAnsi="Book Antiqua"/>
          <w:i w:val="0"/>
          <w:iCs w:val="0"/>
          <w:color w:val="auto"/>
          <w:sz w:val="24"/>
          <w:szCs w:val="24"/>
        </w:rPr>
        <w:lastRenderedPageBreak/>
        <w:t xml:space="preserve"> </w:t>
      </w:r>
      <w:r w:rsidR="00266875" w:rsidRPr="00D63DB6">
        <w:rPr>
          <w:rFonts w:ascii="Book Antiqua" w:hAnsi="Book Antiqua"/>
          <w:i w:val="0"/>
          <w:iCs w:val="0"/>
          <w:color w:val="auto"/>
          <w:sz w:val="24"/>
          <w:szCs w:val="24"/>
        </w:rPr>
        <w:t xml:space="preserve">Cumplimiento </w:t>
      </w:r>
      <w:r w:rsidR="00EB4E47">
        <w:rPr>
          <w:rFonts w:ascii="Book Antiqua" w:hAnsi="Book Antiqua"/>
          <w:i w:val="0"/>
          <w:iCs w:val="0"/>
          <w:color w:val="auto"/>
          <w:sz w:val="24"/>
          <w:szCs w:val="24"/>
        </w:rPr>
        <w:t>de</w:t>
      </w:r>
      <w:r w:rsidR="00FC6C56">
        <w:rPr>
          <w:rFonts w:ascii="Book Antiqua" w:hAnsi="Book Antiqua"/>
          <w:i w:val="0"/>
          <w:iCs w:val="0"/>
          <w:color w:val="auto"/>
          <w:sz w:val="24"/>
          <w:szCs w:val="24"/>
        </w:rPr>
        <w:t xml:space="preserve"> las metas estratégicas </w:t>
      </w:r>
      <w:r w:rsidR="00573410">
        <w:rPr>
          <w:rFonts w:ascii="Book Antiqua" w:hAnsi="Book Antiqua"/>
          <w:i w:val="0"/>
          <w:iCs w:val="0"/>
          <w:color w:val="auto"/>
          <w:sz w:val="24"/>
          <w:szCs w:val="24"/>
        </w:rPr>
        <w:t xml:space="preserve">y metas operativas </w:t>
      </w:r>
      <w:r w:rsidR="00FC6C56">
        <w:rPr>
          <w:rFonts w:ascii="Book Antiqua" w:hAnsi="Book Antiqua"/>
          <w:i w:val="0"/>
          <w:iCs w:val="0"/>
          <w:color w:val="auto"/>
          <w:sz w:val="24"/>
          <w:szCs w:val="24"/>
        </w:rPr>
        <w:t>vinculadas a las Políticas Institucionales 2021.</w:t>
      </w:r>
      <w:r w:rsidR="00266875" w:rsidRPr="00D63DB6">
        <w:rPr>
          <w:rFonts w:ascii="Book Antiqua" w:hAnsi="Book Antiqua"/>
          <w:i w:val="0"/>
          <w:iCs w:val="0"/>
          <w:color w:val="auto"/>
          <w:sz w:val="24"/>
          <w:szCs w:val="24"/>
        </w:rPr>
        <w:t xml:space="preserve"> </w:t>
      </w:r>
    </w:p>
    <w:p w14:paraId="3F2FA82D" w14:textId="77777777" w:rsidR="00C74926" w:rsidRDefault="00C74926" w:rsidP="00C74926">
      <w:pPr>
        <w:rPr>
          <w:lang w:val="es-ES" w:eastAsia="es-ES"/>
        </w:rPr>
      </w:pPr>
    </w:p>
    <w:p w14:paraId="385E1095" w14:textId="77C375A7" w:rsidR="00C84033" w:rsidRDefault="004752C8" w:rsidP="008A3E09">
      <w:pPr>
        <w:jc w:val="both"/>
        <w:rPr>
          <w:rFonts w:ascii="Book Antiqua" w:hAnsi="Book Antiqua"/>
          <w:sz w:val="24"/>
          <w:szCs w:val="24"/>
        </w:rPr>
      </w:pPr>
      <w:bookmarkStart w:id="34" w:name="_Hlk87349549"/>
      <w:r w:rsidRPr="004752C8">
        <w:rPr>
          <w:rFonts w:ascii="Book Antiqua" w:hAnsi="Book Antiqua"/>
          <w:sz w:val="24"/>
          <w:szCs w:val="24"/>
        </w:rPr>
        <w:t xml:space="preserve">A continuación, se detallan </w:t>
      </w:r>
      <w:r w:rsidR="00583DD6">
        <w:rPr>
          <w:rFonts w:ascii="Book Antiqua" w:hAnsi="Book Antiqua"/>
          <w:sz w:val="24"/>
          <w:szCs w:val="24"/>
        </w:rPr>
        <w:t xml:space="preserve">el desglose del cumplimiento </w:t>
      </w:r>
      <w:r w:rsidRPr="004752C8">
        <w:rPr>
          <w:rFonts w:ascii="Book Antiqua" w:hAnsi="Book Antiqua"/>
          <w:sz w:val="24"/>
          <w:szCs w:val="24"/>
        </w:rPr>
        <w:t xml:space="preserve">de las </w:t>
      </w:r>
      <w:r w:rsidR="00B93DDA">
        <w:rPr>
          <w:rFonts w:ascii="Book Antiqua" w:hAnsi="Book Antiqua"/>
          <w:sz w:val="24"/>
          <w:szCs w:val="24"/>
        </w:rPr>
        <w:t xml:space="preserve">12 </w:t>
      </w:r>
      <w:r w:rsidRPr="004752C8">
        <w:rPr>
          <w:rFonts w:ascii="Book Antiqua" w:hAnsi="Book Antiqua"/>
          <w:sz w:val="24"/>
          <w:szCs w:val="24"/>
        </w:rPr>
        <w:t xml:space="preserve">Políticas Institucionales del Poder Judicial </w:t>
      </w:r>
      <w:r>
        <w:rPr>
          <w:rFonts w:ascii="Book Antiqua" w:hAnsi="Book Antiqua"/>
          <w:sz w:val="24"/>
          <w:szCs w:val="24"/>
        </w:rPr>
        <w:t>durante el 2021</w:t>
      </w:r>
      <w:r w:rsidRPr="004752C8">
        <w:rPr>
          <w:rFonts w:ascii="Book Antiqua" w:hAnsi="Book Antiqua"/>
          <w:sz w:val="24"/>
          <w:szCs w:val="24"/>
        </w:rPr>
        <w:t>.</w:t>
      </w:r>
    </w:p>
    <w:p w14:paraId="621076F6" w14:textId="77777777" w:rsidR="009A5F73" w:rsidRDefault="009A5F73" w:rsidP="008A3E09">
      <w:pPr>
        <w:jc w:val="both"/>
        <w:rPr>
          <w:rFonts w:ascii="Book Antiqua" w:hAnsi="Book Antiqua"/>
          <w:sz w:val="24"/>
          <w:szCs w:val="24"/>
        </w:rPr>
      </w:pPr>
    </w:p>
    <w:p w14:paraId="6C890FB4" w14:textId="4944A353" w:rsidR="00C84033" w:rsidRPr="0057447E" w:rsidRDefault="00895B4A" w:rsidP="009D6EFF">
      <w:pPr>
        <w:pStyle w:val="Ttulo5"/>
        <w:numPr>
          <w:ilvl w:val="0"/>
          <w:numId w:val="43"/>
        </w:numPr>
        <w:tabs>
          <w:tab w:val="left" w:pos="993"/>
        </w:tabs>
        <w:rPr>
          <w:rFonts w:ascii="Book Antiqua" w:hAnsi="Book Antiqua"/>
          <w:b/>
          <w:bCs/>
          <w:color w:val="auto"/>
          <w:sz w:val="24"/>
          <w:szCs w:val="24"/>
          <w:highlight w:val="lightGray"/>
        </w:rPr>
      </w:pPr>
      <w:r>
        <w:rPr>
          <w:rFonts w:ascii="Book Antiqua" w:hAnsi="Book Antiqua"/>
          <w:b/>
          <w:bCs/>
          <w:color w:val="auto"/>
          <w:sz w:val="24"/>
          <w:szCs w:val="24"/>
        </w:rPr>
        <w:t xml:space="preserve"> </w:t>
      </w:r>
      <w:r w:rsidR="00C84033" w:rsidRPr="0057447E">
        <w:rPr>
          <w:rFonts w:ascii="Book Antiqua" w:hAnsi="Book Antiqua"/>
          <w:b/>
          <w:bCs/>
          <w:color w:val="auto"/>
          <w:sz w:val="24"/>
          <w:szCs w:val="24"/>
          <w:highlight w:val="lightGray"/>
        </w:rPr>
        <w:t xml:space="preserve">Política </w:t>
      </w:r>
      <w:r w:rsidR="00F37760" w:rsidRPr="0057447E">
        <w:rPr>
          <w:rFonts w:ascii="Book Antiqua" w:hAnsi="Book Antiqua"/>
          <w:b/>
          <w:bCs/>
          <w:color w:val="auto"/>
          <w:sz w:val="24"/>
          <w:szCs w:val="24"/>
          <w:highlight w:val="lightGray"/>
        </w:rPr>
        <w:t>d</w:t>
      </w:r>
      <w:r w:rsidR="00C84033" w:rsidRPr="0057447E">
        <w:rPr>
          <w:rFonts w:ascii="Book Antiqua" w:hAnsi="Book Antiqua"/>
          <w:b/>
          <w:bCs/>
          <w:color w:val="auto"/>
          <w:sz w:val="24"/>
          <w:szCs w:val="24"/>
          <w:highlight w:val="lightGray"/>
        </w:rPr>
        <w:t>eclaración de la Política de Accesibilidad para las personas con dis</w:t>
      </w:r>
      <w:r w:rsidR="00C84033" w:rsidRPr="0057447E">
        <w:rPr>
          <w:rFonts w:ascii="Book Antiqua" w:eastAsiaTheme="minorHAnsi" w:hAnsi="Book Antiqua"/>
          <w:b/>
          <w:bCs/>
          <w:color w:val="auto"/>
          <w:sz w:val="24"/>
          <w:szCs w:val="24"/>
          <w:highlight w:val="lightGray"/>
        </w:rPr>
        <w:t>capacidad en el Poder Judicial</w:t>
      </w:r>
    </w:p>
    <w:p w14:paraId="6F090962" w14:textId="77777777" w:rsidR="007E77D7" w:rsidRDefault="007E77D7" w:rsidP="00F86E0D">
      <w:pPr>
        <w:spacing w:after="0"/>
        <w:jc w:val="both"/>
        <w:rPr>
          <w:rFonts w:ascii="Book Antiqua" w:hAnsi="Book Antiqua"/>
          <w:sz w:val="24"/>
          <w:szCs w:val="24"/>
        </w:rPr>
      </w:pPr>
    </w:p>
    <w:p w14:paraId="4780FC03" w14:textId="4CA73520" w:rsidR="007E77D7" w:rsidRPr="00D225AF" w:rsidRDefault="007E77D7" w:rsidP="009D6EFF">
      <w:pPr>
        <w:pStyle w:val="Prrafodelista"/>
        <w:numPr>
          <w:ilvl w:val="0"/>
          <w:numId w:val="37"/>
        </w:numPr>
        <w:jc w:val="both"/>
        <w:rPr>
          <w:rFonts w:ascii="Book Antiqua" w:hAnsi="Book Antiqua"/>
          <w:sz w:val="24"/>
          <w:szCs w:val="24"/>
        </w:rPr>
      </w:pPr>
      <w:r w:rsidRPr="00705C49">
        <w:rPr>
          <w:rFonts w:ascii="Book Antiqua" w:hAnsi="Book Antiqua"/>
          <w:b/>
          <w:bCs/>
          <w:sz w:val="24"/>
          <w:szCs w:val="24"/>
        </w:rPr>
        <w:t>Nombre</w:t>
      </w:r>
      <w:r>
        <w:rPr>
          <w:rFonts w:ascii="Book Antiqua" w:hAnsi="Book Antiqua"/>
          <w:sz w:val="24"/>
          <w:szCs w:val="24"/>
        </w:rPr>
        <w:t xml:space="preserve">: </w:t>
      </w:r>
      <w:r w:rsidRPr="00D225AF">
        <w:rPr>
          <w:rFonts w:ascii="Book Antiqua" w:hAnsi="Book Antiqua"/>
          <w:sz w:val="24"/>
          <w:szCs w:val="24"/>
        </w:rPr>
        <w:t>“Declaración de la Política de Accesibilidad para las personas con discapacidad en el Poder Judicial”</w:t>
      </w:r>
      <w:r w:rsidRPr="00B33F17">
        <w:rPr>
          <w:rFonts w:ascii="Book Antiqua" w:hAnsi="Book Antiqua"/>
          <w:sz w:val="24"/>
          <w:szCs w:val="24"/>
        </w:rPr>
        <w:t>.</w:t>
      </w:r>
    </w:p>
    <w:p w14:paraId="159E9978" w14:textId="5774C03B" w:rsidR="007E77D7" w:rsidRPr="00D225AF" w:rsidRDefault="007E77D7" w:rsidP="009D6EFF">
      <w:pPr>
        <w:pStyle w:val="Prrafodelista"/>
        <w:numPr>
          <w:ilvl w:val="0"/>
          <w:numId w:val="37"/>
        </w:numPr>
        <w:jc w:val="both"/>
        <w:rPr>
          <w:rFonts w:ascii="Book Antiqua" w:hAnsi="Book Antiqua"/>
          <w:sz w:val="24"/>
          <w:szCs w:val="24"/>
        </w:rPr>
      </w:pPr>
      <w:r w:rsidRPr="007E77D7">
        <w:rPr>
          <w:rFonts w:ascii="Book Antiqua" w:hAnsi="Book Antiqua"/>
          <w:sz w:val="24"/>
          <w:szCs w:val="24"/>
        </w:rPr>
        <w:t xml:space="preserve"> </w:t>
      </w:r>
      <w:r w:rsidRPr="007E77D7">
        <w:rPr>
          <w:rFonts w:ascii="Book Antiqua" w:hAnsi="Book Antiqua"/>
          <w:b/>
          <w:bCs/>
          <w:sz w:val="24"/>
          <w:szCs w:val="24"/>
        </w:rPr>
        <w:t>Instancia Rectora</w:t>
      </w:r>
      <w:r w:rsidRPr="007E77D7">
        <w:rPr>
          <w:rFonts w:ascii="Book Antiqua" w:hAnsi="Book Antiqua"/>
          <w:sz w:val="24"/>
          <w:szCs w:val="24"/>
        </w:rPr>
        <w:t>:</w:t>
      </w:r>
      <w:r w:rsidRPr="007E77D7">
        <w:rPr>
          <w:rFonts w:ascii="Book Antiqua" w:eastAsia="Times New Roman" w:hAnsi="Book Antiqua" w:cs="Calibri"/>
          <w:color w:val="000000"/>
          <w:sz w:val="24"/>
          <w:szCs w:val="24"/>
          <w:lang w:eastAsia="es-CR"/>
        </w:rPr>
        <w:t xml:space="preserve"> </w:t>
      </w:r>
      <w:r w:rsidRPr="00FD34A1">
        <w:rPr>
          <w:rFonts w:ascii="Book Antiqua" w:hAnsi="Book Antiqua"/>
          <w:sz w:val="24"/>
          <w:szCs w:val="24"/>
        </w:rPr>
        <w:t>Comisión de Acceso a la Justicia y a la Subcomisión de Personas con discapacidad</w:t>
      </w:r>
      <w:r>
        <w:rPr>
          <w:rFonts w:ascii="Book Antiqua" w:hAnsi="Book Antiqua"/>
          <w:b/>
          <w:bCs/>
          <w:sz w:val="24"/>
          <w:szCs w:val="24"/>
        </w:rPr>
        <w:t>.</w:t>
      </w:r>
    </w:p>
    <w:p w14:paraId="3C42D02D" w14:textId="2D36E7CC" w:rsidR="007E77D7" w:rsidRPr="00D225AF" w:rsidRDefault="007E77D7" w:rsidP="009D6EFF">
      <w:pPr>
        <w:pStyle w:val="Prrafodelista"/>
        <w:numPr>
          <w:ilvl w:val="0"/>
          <w:numId w:val="37"/>
        </w:numPr>
        <w:jc w:val="both"/>
        <w:rPr>
          <w:rFonts w:ascii="Book Antiqua" w:hAnsi="Book Antiqua"/>
          <w:sz w:val="24"/>
          <w:szCs w:val="24"/>
        </w:rPr>
      </w:pPr>
      <w:r w:rsidRPr="007E77D7">
        <w:rPr>
          <w:rFonts w:ascii="Book Antiqua" w:hAnsi="Book Antiqua"/>
          <w:b/>
          <w:bCs/>
          <w:sz w:val="24"/>
          <w:szCs w:val="24"/>
        </w:rPr>
        <w:t>Vinculada en Sistemas PEI y PAO</w:t>
      </w:r>
      <w:r w:rsidRPr="007E77D7">
        <w:rPr>
          <w:rFonts w:ascii="Book Antiqua" w:hAnsi="Book Antiqua"/>
          <w:sz w:val="24"/>
          <w:szCs w:val="24"/>
        </w:rPr>
        <w:t xml:space="preserve">:  </w:t>
      </w:r>
      <w:r w:rsidR="004D7D3B">
        <w:rPr>
          <w:rFonts w:ascii="Book Antiqua" w:hAnsi="Book Antiqua"/>
          <w:sz w:val="24"/>
          <w:szCs w:val="24"/>
        </w:rPr>
        <w:t>U</w:t>
      </w:r>
      <w:r w:rsidRPr="00FD34A1">
        <w:rPr>
          <w:rFonts w:ascii="Book Antiqua" w:hAnsi="Book Antiqua"/>
          <w:sz w:val="24"/>
          <w:szCs w:val="24"/>
        </w:rPr>
        <w:t>na meta estratégica</w:t>
      </w:r>
      <w:r>
        <w:rPr>
          <w:rFonts w:ascii="Book Antiqua" w:hAnsi="Book Antiqua"/>
          <w:sz w:val="24"/>
          <w:szCs w:val="24"/>
        </w:rPr>
        <w:t xml:space="preserve"> y treinta y ocho </w:t>
      </w:r>
      <w:r w:rsidRPr="00107D81">
        <w:rPr>
          <w:rFonts w:ascii="Book Antiqua" w:hAnsi="Book Antiqua"/>
          <w:sz w:val="24"/>
          <w:szCs w:val="24"/>
        </w:rPr>
        <w:t>metas operativas</w:t>
      </w:r>
      <w:r>
        <w:rPr>
          <w:rFonts w:ascii="Book Antiqua" w:hAnsi="Book Antiqua"/>
          <w:sz w:val="24"/>
          <w:szCs w:val="24"/>
        </w:rPr>
        <w:t xml:space="preserve">. </w:t>
      </w:r>
    </w:p>
    <w:p w14:paraId="19F8AFAD" w14:textId="77777777" w:rsidR="007E77D7" w:rsidRDefault="007E77D7" w:rsidP="009D6EFF">
      <w:pPr>
        <w:pStyle w:val="Prrafodelista"/>
        <w:numPr>
          <w:ilvl w:val="0"/>
          <w:numId w:val="37"/>
        </w:numPr>
        <w:jc w:val="both"/>
        <w:rPr>
          <w:rFonts w:ascii="Book Antiqua" w:hAnsi="Book Antiqua"/>
          <w:sz w:val="24"/>
          <w:szCs w:val="24"/>
        </w:rPr>
      </w:pPr>
      <w:r w:rsidRPr="007E77D7">
        <w:rPr>
          <w:rFonts w:ascii="Book Antiqua" w:hAnsi="Book Antiqua"/>
          <w:b/>
          <w:bCs/>
          <w:sz w:val="24"/>
          <w:szCs w:val="24"/>
        </w:rPr>
        <w:t>Aprobación</w:t>
      </w:r>
      <w:r w:rsidRPr="007E77D7">
        <w:rPr>
          <w:rFonts w:ascii="Book Antiqua" w:hAnsi="Book Antiqua"/>
          <w:sz w:val="24"/>
          <w:szCs w:val="24"/>
        </w:rPr>
        <w:t xml:space="preserve">: Corte Plena aprobó la Política </w:t>
      </w:r>
      <w:r>
        <w:rPr>
          <w:rFonts w:ascii="Book Antiqua" w:hAnsi="Book Antiqua"/>
          <w:sz w:val="24"/>
          <w:szCs w:val="24"/>
        </w:rPr>
        <w:t>en sesión 14-08 d</w:t>
      </w:r>
      <w:r w:rsidRPr="00483A3B">
        <w:rPr>
          <w:rFonts w:ascii="Book Antiqua" w:hAnsi="Book Antiqua"/>
          <w:sz w:val="24"/>
          <w:szCs w:val="24"/>
        </w:rPr>
        <w:t xml:space="preserve">el </w:t>
      </w:r>
      <w:r>
        <w:rPr>
          <w:rFonts w:ascii="Book Antiqua" w:hAnsi="Book Antiqua"/>
          <w:sz w:val="24"/>
          <w:szCs w:val="24"/>
        </w:rPr>
        <w:t>5</w:t>
      </w:r>
      <w:r w:rsidRPr="00483A3B">
        <w:rPr>
          <w:rFonts w:ascii="Book Antiqua" w:hAnsi="Book Antiqua"/>
          <w:sz w:val="24"/>
          <w:szCs w:val="24"/>
        </w:rPr>
        <w:t xml:space="preserve"> de </w:t>
      </w:r>
      <w:r>
        <w:rPr>
          <w:rFonts w:ascii="Book Antiqua" w:hAnsi="Book Antiqua"/>
          <w:sz w:val="24"/>
          <w:szCs w:val="24"/>
        </w:rPr>
        <w:t>mayo</w:t>
      </w:r>
      <w:r w:rsidRPr="00483A3B">
        <w:rPr>
          <w:rFonts w:ascii="Book Antiqua" w:hAnsi="Book Antiqua"/>
          <w:sz w:val="24"/>
          <w:szCs w:val="24"/>
        </w:rPr>
        <w:t xml:space="preserve"> de</w:t>
      </w:r>
      <w:r>
        <w:rPr>
          <w:rFonts w:ascii="Book Antiqua" w:hAnsi="Book Antiqua"/>
          <w:sz w:val="24"/>
          <w:szCs w:val="24"/>
        </w:rPr>
        <w:t>l</w:t>
      </w:r>
      <w:r w:rsidRPr="00483A3B">
        <w:rPr>
          <w:rFonts w:ascii="Book Antiqua" w:hAnsi="Book Antiqua"/>
          <w:sz w:val="24"/>
          <w:szCs w:val="24"/>
        </w:rPr>
        <w:t xml:space="preserve"> 20</w:t>
      </w:r>
      <w:r>
        <w:rPr>
          <w:rFonts w:ascii="Book Antiqua" w:hAnsi="Book Antiqua"/>
          <w:sz w:val="24"/>
          <w:szCs w:val="24"/>
        </w:rPr>
        <w:t>08.</w:t>
      </w:r>
    </w:p>
    <w:p w14:paraId="2C24C5E7" w14:textId="4E235294" w:rsidR="007E77D7" w:rsidRDefault="007E77D7" w:rsidP="009D6EFF">
      <w:pPr>
        <w:pStyle w:val="Prrafodelista"/>
        <w:numPr>
          <w:ilvl w:val="0"/>
          <w:numId w:val="37"/>
        </w:numPr>
        <w:spacing w:after="0"/>
        <w:jc w:val="both"/>
        <w:rPr>
          <w:rFonts w:ascii="Book Antiqua" w:hAnsi="Book Antiqua"/>
          <w:sz w:val="24"/>
          <w:szCs w:val="24"/>
        </w:rPr>
      </w:pPr>
      <w:r w:rsidRPr="00D225AF">
        <w:rPr>
          <w:rFonts w:ascii="Book Antiqua" w:hAnsi="Book Antiqua"/>
          <w:b/>
          <w:bCs/>
          <w:sz w:val="24"/>
          <w:szCs w:val="24"/>
        </w:rPr>
        <w:t>Objetivo de la Política</w:t>
      </w:r>
      <w:r w:rsidRPr="00D225AF">
        <w:rPr>
          <w:rFonts w:ascii="Book Antiqua" w:hAnsi="Book Antiqua"/>
          <w:sz w:val="24"/>
          <w:szCs w:val="24"/>
        </w:rPr>
        <w:t xml:space="preserve">: </w:t>
      </w:r>
      <w:r w:rsidR="004D7D3B">
        <w:rPr>
          <w:rFonts w:ascii="Book Antiqua" w:hAnsi="Book Antiqua"/>
          <w:sz w:val="24"/>
          <w:szCs w:val="24"/>
        </w:rPr>
        <w:t>E</w:t>
      </w:r>
      <w:r w:rsidRPr="00D225AF">
        <w:rPr>
          <w:rFonts w:ascii="Book Antiqua" w:hAnsi="Book Antiqua"/>
          <w:sz w:val="24"/>
          <w:szCs w:val="24"/>
        </w:rPr>
        <w:t>s incorporar la perspectiva de la discapacidad en todos los ámbitos del quehacer institucional del Poder Judicial, para garantizar la igualdad de oportunidades y la no discriminación en los servicios judiciales, decisiones judiciales y funcionamiento interno de la institución, surgiendo una serie de lineamientos de acatamiento obligatorio por parte de las instituciones públicas y privadas, tendientes a garantizar el acceso a los servicios y la igualdad de oportunidades de las personas con discapacidad.</w:t>
      </w:r>
    </w:p>
    <w:p w14:paraId="5E0021CE" w14:textId="4466A1E7" w:rsidR="007E77D7" w:rsidRPr="005D297B" w:rsidRDefault="007E77D7" w:rsidP="009D6EFF">
      <w:pPr>
        <w:pStyle w:val="Prrafodelista"/>
        <w:numPr>
          <w:ilvl w:val="0"/>
          <w:numId w:val="37"/>
        </w:numPr>
        <w:spacing w:after="0"/>
        <w:jc w:val="both"/>
        <w:rPr>
          <w:rFonts w:ascii="Book Antiqua" w:hAnsi="Book Antiqua"/>
          <w:sz w:val="24"/>
          <w:szCs w:val="24"/>
        </w:rPr>
      </w:pPr>
      <w:r w:rsidRPr="007E77D7">
        <w:rPr>
          <w:rFonts w:ascii="Book Antiqua" w:hAnsi="Book Antiqua"/>
          <w:b/>
          <w:bCs/>
          <w:sz w:val="24"/>
          <w:szCs w:val="24"/>
        </w:rPr>
        <w:t>Cumplimiento 2021</w:t>
      </w:r>
      <w:r w:rsidRPr="007E77D7">
        <w:rPr>
          <w:rFonts w:ascii="Book Antiqua" w:hAnsi="Book Antiqua"/>
          <w:sz w:val="24"/>
          <w:szCs w:val="24"/>
        </w:rPr>
        <w:t xml:space="preserve">: </w:t>
      </w:r>
      <w:r w:rsidR="004D7D3B">
        <w:rPr>
          <w:rFonts w:ascii="Book Antiqua" w:hAnsi="Book Antiqua"/>
          <w:sz w:val="24"/>
          <w:szCs w:val="24"/>
        </w:rPr>
        <w:t>L</w:t>
      </w:r>
      <w:r w:rsidRPr="007E77D7">
        <w:rPr>
          <w:rFonts w:ascii="Book Antiqua" w:hAnsi="Book Antiqua"/>
          <w:sz w:val="24"/>
          <w:szCs w:val="24"/>
        </w:rPr>
        <w:t>ogró un c</w:t>
      </w:r>
      <w:r w:rsidRPr="005D297B">
        <w:rPr>
          <w:rFonts w:ascii="Book Antiqua" w:hAnsi="Book Antiqua"/>
          <w:sz w:val="24"/>
          <w:szCs w:val="24"/>
        </w:rPr>
        <w:t>umplimiento del 100%, en donde su meta estratégica y sus metas operativas cumplieron contra lo programado.</w:t>
      </w:r>
    </w:p>
    <w:p w14:paraId="461DB394" w14:textId="21D0CDA4" w:rsidR="007E77D7" w:rsidRPr="00705C49" w:rsidRDefault="007E77D7" w:rsidP="009D6EFF">
      <w:pPr>
        <w:pStyle w:val="Prrafodelista"/>
        <w:numPr>
          <w:ilvl w:val="0"/>
          <w:numId w:val="37"/>
        </w:numPr>
        <w:spacing w:after="0"/>
        <w:jc w:val="both"/>
        <w:rPr>
          <w:rFonts w:ascii="Book Antiqua" w:hAnsi="Book Antiqua"/>
          <w:sz w:val="24"/>
          <w:szCs w:val="24"/>
        </w:rPr>
      </w:pPr>
      <w:r>
        <w:rPr>
          <w:rFonts w:ascii="Book Antiqua" w:hAnsi="Book Antiqua"/>
          <w:b/>
          <w:bCs/>
          <w:sz w:val="24"/>
          <w:szCs w:val="24"/>
        </w:rPr>
        <w:t>Entrevista</w:t>
      </w:r>
      <w:r w:rsidRPr="00705C49">
        <w:rPr>
          <w:rFonts w:ascii="Book Antiqua" w:hAnsi="Book Antiqua"/>
          <w:sz w:val="24"/>
          <w:szCs w:val="24"/>
        </w:rPr>
        <w:t>:</w:t>
      </w:r>
      <w:r>
        <w:rPr>
          <w:rFonts w:ascii="Book Antiqua" w:hAnsi="Book Antiqua"/>
          <w:sz w:val="24"/>
          <w:szCs w:val="24"/>
        </w:rPr>
        <w:t xml:space="preserve">  </w:t>
      </w:r>
      <w:bookmarkStart w:id="35" w:name="_Hlk103850749"/>
      <w:r w:rsidR="004D7D3B">
        <w:rPr>
          <w:rFonts w:ascii="Book Antiqua" w:hAnsi="Book Antiqua"/>
          <w:sz w:val="24"/>
          <w:szCs w:val="24"/>
        </w:rPr>
        <w:t>E</w:t>
      </w:r>
      <w:r w:rsidR="005D297B">
        <w:rPr>
          <w:rFonts w:ascii="Book Antiqua" w:hAnsi="Book Antiqua"/>
          <w:sz w:val="24"/>
          <w:szCs w:val="24"/>
        </w:rPr>
        <w:t xml:space="preserve">l pasado 21 de abril del 2022 se entrevistó a la máster Melissa Benavidez </w:t>
      </w:r>
      <w:r w:rsidR="00084EB7">
        <w:rPr>
          <w:rFonts w:ascii="Book Antiqua" w:hAnsi="Book Antiqua"/>
          <w:sz w:val="24"/>
          <w:szCs w:val="24"/>
        </w:rPr>
        <w:t>Víquez y</w:t>
      </w:r>
      <w:r w:rsidR="005D297B">
        <w:rPr>
          <w:rFonts w:ascii="Book Antiqua" w:hAnsi="Book Antiqua"/>
          <w:sz w:val="24"/>
          <w:szCs w:val="24"/>
        </w:rPr>
        <w:t xml:space="preserve"> a la licenciada Angie Calderón </w:t>
      </w:r>
      <w:r w:rsidR="00084EB7">
        <w:rPr>
          <w:rFonts w:ascii="Book Antiqua" w:hAnsi="Book Antiqua"/>
          <w:sz w:val="24"/>
          <w:szCs w:val="24"/>
        </w:rPr>
        <w:t>Chávez</w:t>
      </w:r>
      <w:r>
        <w:rPr>
          <w:rFonts w:ascii="Book Antiqua" w:hAnsi="Book Antiqua"/>
          <w:sz w:val="24"/>
          <w:szCs w:val="24"/>
        </w:rPr>
        <w:t xml:space="preserve"> (minuta</w:t>
      </w:r>
      <w:r w:rsidR="00084EB7">
        <w:rPr>
          <w:rFonts w:ascii="Book Antiqua" w:hAnsi="Book Antiqua"/>
          <w:sz w:val="24"/>
          <w:szCs w:val="24"/>
        </w:rPr>
        <w:t xml:space="preserve"> 370-PLA-EV-MNTA-2022) anexo 2</w:t>
      </w:r>
      <w:r>
        <w:rPr>
          <w:rFonts w:ascii="Book Antiqua" w:hAnsi="Book Antiqua"/>
          <w:sz w:val="24"/>
          <w:szCs w:val="24"/>
        </w:rPr>
        <w:t>.</w:t>
      </w:r>
      <w:bookmarkEnd w:id="35"/>
    </w:p>
    <w:p w14:paraId="7881E5D3" w14:textId="77777777" w:rsidR="00D50E59" w:rsidRDefault="00D50E59" w:rsidP="004752C8">
      <w:pPr>
        <w:jc w:val="both"/>
        <w:rPr>
          <w:rFonts w:ascii="Book Antiqua" w:hAnsi="Book Antiqua"/>
          <w:sz w:val="24"/>
          <w:szCs w:val="24"/>
        </w:rPr>
      </w:pPr>
    </w:p>
    <w:p w14:paraId="609AF804" w14:textId="7C2200C8" w:rsidR="002A154C" w:rsidRPr="0075750B" w:rsidRDefault="002A154C" w:rsidP="004752C8">
      <w:pPr>
        <w:jc w:val="both"/>
        <w:rPr>
          <w:rFonts w:ascii="Book Antiqua" w:hAnsi="Book Antiqua"/>
          <w:sz w:val="24"/>
          <w:szCs w:val="24"/>
        </w:rPr>
      </w:pPr>
    </w:p>
    <w:p w14:paraId="6C41EDAF" w14:textId="7967AB1F" w:rsidR="00EF3C4E" w:rsidRPr="007378A2" w:rsidRDefault="0071397C" w:rsidP="009D6EFF">
      <w:pPr>
        <w:pStyle w:val="Ttulo6"/>
        <w:numPr>
          <w:ilvl w:val="0"/>
          <w:numId w:val="18"/>
        </w:numPr>
        <w:tabs>
          <w:tab w:val="left" w:pos="1134"/>
          <w:tab w:val="left" w:pos="1276"/>
        </w:tabs>
        <w:rPr>
          <w:rFonts w:ascii="Book Antiqua" w:hAnsi="Book Antiqua"/>
          <w:b/>
          <w:bCs/>
          <w:color w:val="auto"/>
          <w:sz w:val="24"/>
          <w:szCs w:val="24"/>
        </w:rPr>
      </w:pPr>
      <w:r w:rsidRPr="007378A2">
        <w:rPr>
          <w:rFonts w:ascii="Book Antiqua" w:hAnsi="Book Antiqua"/>
          <w:b/>
          <w:bCs/>
          <w:color w:val="auto"/>
          <w:sz w:val="24"/>
          <w:szCs w:val="24"/>
        </w:rPr>
        <w:lastRenderedPageBreak/>
        <w:t xml:space="preserve">Cumplimiento </w:t>
      </w:r>
      <w:r w:rsidR="00024B57" w:rsidRPr="007378A2">
        <w:rPr>
          <w:rFonts w:ascii="Book Antiqua" w:hAnsi="Book Antiqua"/>
          <w:b/>
          <w:bCs/>
          <w:color w:val="auto"/>
          <w:sz w:val="24"/>
          <w:szCs w:val="24"/>
        </w:rPr>
        <w:t xml:space="preserve">detallado </w:t>
      </w:r>
      <w:r w:rsidR="008B3FBF" w:rsidRPr="007378A2">
        <w:rPr>
          <w:rFonts w:ascii="Book Antiqua" w:hAnsi="Book Antiqua"/>
          <w:b/>
          <w:bCs/>
          <w:color w:val="auto"/>
          <w:sz w:val="24"/>
          <w:szCs w:val="24"/>
        </w:rPr>
        <w:t>de</w:t>
      </w:r>
      <w:r w:rsidR="00947D96" w:rsidRPr="007378A2">
        <w:rPr>
          <w:rFonts w:ascii="Book Antiqua" w:hAnsi="Book Antiqua"/>
          <w:b/>
          <w:bCs/>
          <w:color w:val="auto"/>
          <w:sz w:val="24"/>
          <w:szCs w:val="24"/>
        </w:rPr>
        <w:t xml:space="preserve"> la </w:t>
      </w:r>
      <w:r w:rsidR="00947D96" w:rsidRPr="0057447E">
        <w:rPr>
          <w:rFonts w:ascii="Book Antiqua" w:hAnsi="Book Antiqua"/>
          <w:b/>
          <w:bCs/>
          <w:color w:val="auto"/>
          <w:sz w:val="24"/>
          <w:szCs w:val="24"/>
          <w:u w:val="single"/>
        </w:rPr>
        <w:t>meta estratégica</w:t>
      </w:r>
      <w:r w:rsidR="00947D96" w:rsidRPr="007378A2">
        <w:rPr>
          <w:rFonts w:ascii="Book Antiqua" w:hAnsi="Book Antiqua"/>
          <w:b/>
          <w:bCs/>
          <w:color w:val="auto"/>
          <w:sz w:val="24"/>
          <w:szCs w:val="24"/>
        </w:rPr>
        <w:t xml:space="preserve"> para la Política Institucional en el 2021.</w:t>
      </w:r>
    </w:p>
    <w:p w14:paraId="13866104" w14:textId="77777777" w:rsidR="00107641" w:rsidRPr="00107641" w:rsidRDefault="00107641" w:rsidP="00107641"/>
    <w:p w14:paraId="7F236F31" w14:textId="0970964C" w:rsidR="00084EB7" w:rsidRDefault="00B9135C" w:rsidP="004752C8">
      <w:pPr>
        <w:jc w:val="both"/>
        <w:rPr>
          <w:rFonts w:ascii="Book Antiqua" w:hAnsi="Book Antiqua"/>
          <w:sz w:val="24"/>
          <w:szCs w:val="24"/>
        </w:rPr>
      </w:pPr>
      <w:r>
        <w:rPr>
          <w:rFonts w:ascii="Book Antiqua" w:hAnsi="Book Antiqua"/>
          <w:sz w:val="24"/>
          <w:szCs w:val="24"/>
        </w:rPr>
        <w:t>Con respecto a las</w:t>
      </w:r>
      <w:r w:rsidR="005B07B1">
        <w:rPr>
          <w:rFonts w:ascii="Book Antiqua" w:hAnsi="Book Antiqua"/>
          <w:sz w:val="24"/>
          <w:szCs w:val="24"/>
        </w:rPr>
        <w:t xml:space="preserve"> metas estratégicas vinculas a la Política</w:t>
      </w:r>
      <w:r w:rsidR="00A664A2">
        <w:rPr>
          <w:rFonts w:ascii="Book Antiqua" w:hAnsi="Book Antiqua"/>
          <w:sz w:val="24"/>
          <w:szCs w:val="24"/>
        </w:rPr>
        <w:t xml:space="preserve"> </w:t>
      </w:r>
      <w:r w:rsidR="00730EFB">
        <w:rPr>
          <w:rFonts w:ascii="Book Antiqua" w:hAnsi="Book Antiqua"/>
          <w:sz w:val="24"/>
          <w:szCs w:val="24"/>
        </w:rPr>
        <w:t>Institucional</w:t>
      </w:r>
      <w:r w:rsidR="00D37F15">
        <w:rPr>
          <w:rFonts w:ascii="Book Antiqua" w:hAnsi="Book Antiqua"/>
          <w:sz w:val="24"/>
          <w:szCs w:val="24"/>
        </w:rPr>
        <w:t xml:space="preserve"> se puede indicar que para el 2021 se ob</w:t>
      </w:r>
      <w:r w:rsidR="00730EFB">
        <w:rPr>
          <w:rFonts w:ascii="Book Antiqua" w:hAnsi="Book Antiqua"/>
          <w:sz w:val="24"/>
          <w:szCs w:val="24"/>
        </w:rPr>
        <w:t>tuvo un 100% de cumplimiento, como se puede observar a continuación:</w:t>
      </w:r>
    </w:p>
    <w:p w14:paraId="3799EF5E" w14:textId="23364E2F" w:rsidR="009A5F73" w:rsidRDefault="009A5F73" w:rsidP="0019376E">
      <w:pPr>
        <w:pStyle w:val="Descripcin"/>
        <w:jc w:val="center"/>
      </w:pPr>
      <w:r>
        <w:t xml:space="preserve">Cuadro </w:t>
      </w:r>
      <w:r>
        <w:fldChar w:fldCharType="begin"/>
      </w:r>
      <w:r>
        <w:instrText xml:space="preserve"> SEQ Cuadro \* ARABIC </w:instrText>
      </w:r>
      <w:r>
        <w:fldChar w:fldCharType="separate"/>
      </w:r>
      <w:r>
        <w:rPr>
          <w:noProof/>
        </w:rPr>
        <w:t>5</w:t>
      </w:r>
      <w:r>
        <w:fldChar w:fldCharType="end"/>
      </w:r>
    </w:p>
    <w:p w14:paraId="54ADEB5F" w14:textId="03538ECD" w:rsidR="00084EB7" w:rsidRPr="000301AF" w:rsidRDefault="00730EFB" w:rsidP="0019376E">
      <w:pPr>
        <w:pStyle w:val="Descripcin"/>
        <w:jc w:val="center"/>
      </w:pPr>
      <w:r w:rsidRPr="000301AF">
        <w:t>Meta estratégica</w:t>
      </w:r>
      <w:r w:rsidR="004E4608" w:rsidRPr="000301AF">
        <w:t xml:space="preserve"> </w:t>
      </w:r>
      <w:r w:rsidR="00084EB7" w:rsidRPr="00D225AF">
        <w:t>para la Política Institucional</w:t>
      </w:r>
    </w:p>
    <w:p w14:paraId="6E6B6C20" w14:textId="4164E2E2" w:rsidR="00084EB7" w:rsidRPr="00D225AF" w:rsidRDefault="00084EB7" w:rsidP="0019376E">
      <w:pPr>
        <w:pStyle w:val="Descripcin"/>
        <w:jc w:val="center"/>
      </w:pPr>
      <w:r w:rsidRPr="00D225AF">
        <w:t>“Declaración de la Política de Accesibilidad para las personas con discapacidad en</w:t>
      </w:r>
      <w:r w:rsidR="0019376E">
        <w:t xml:space="preserve"> </w:t>
      </w:r>
      <w:r w:rsidRPr="00D225AF">
        <w:t>el Poder Judicial”.</w:t>
      </w:r>
    </w:p>
    <w:tbl>
      <w:tblPr>
        <w:tblpPr w:leftFromText="141" w:rightFromText="141" w:vertAnchor="text" w:horzAnchor="margin" w:tblpXSpec="center" w:tblpY="279"/>
        <w:tblW w:w="8217" w:type="dxa"/>
        <w:tblCellMar>
          <w:left w:w="70" w:type="dxa"/>
          <w:right w:w="70" w:type="dxa"/>
        </w:tblCellMar>
        <w:tblLook w:val="04A0" w:firstRow="1" w:lastRow="0" w:firstColumn="1" w:lastColumn="0" w:noHBand="0" w:noVBand="1"/>
      </w:tblPr>
      <w:tblGrid>
        <w:gridCol w:w="2547"/>
        <w:gridCol w:w="3260"/>
        <w:gridCol w:w="2410"/>
      </w:tblGrid>
      <w:tr w:rsidR="0019376E" w:rsidRPr="00FD0D0E" w14:paraId="185AC8BE" w14:textId="77777777" w:rsidTr="0019376E">
        <w:trPr>
          <w:trHeight w:val="660"/>
        </w:trPr>
        <w:tc>
          <w:tcPr>
            <w:tcW w:w="2547"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1FAE750E" w14:textId="77777777" w:rsidR="0019376E" w:rsidRPr="00FD0D0E" w:rsidRDefault="0019376E" w:rsidP="0019376E">
            <w:pPr>
              <w:spacing w:after="0" w:line="240" w:lineRule="auto"/>
              <w:jc w:val="center"/>
              <w:rPr>
                <w:rFonts w:ascii="Book Antiqua" w:eastAsia="Times New Roman" w:hAnsi="Book Antiqua" w:cs="Calibri"/>
                <w:b/>
                <w:bCs/>
                <w:color w:val="FFFFFF"/>
                <w:sz w:val="16"/>
                <w:szCs w:val="16"/>
                <w:lang w:eastAsia="es-CR"/>
              </w:rPr>
            </w:pPr>
            <w:r w:rsidRPr="00FD0D0E">
              <w:rPr>
                <w:rFonts w:ascii="Book Antiqua" w:eastAsia="Times New Roman" w:hAnsi="Book Antiqua" w:cs="Calibri"/>
                <w:b/>
                <w:bCs/>
                <w:color w:val="FFFFFF"/>
                <w:sz w:val="16"/>
                <w:szCs w:val="16"/>
                <w:lang w:eastAsia="es-CR"/>
              </w:rPr>
              <w:t>Tema Estratégico</w:t>
            </w:r>
          </w:p>
        </w:tc>
        <w:tc>
          <w:tcPr>
            <w:tcW w:w="3260" w:type="dxa"/>
            <w:tcBorders>
              <w:top w:val="single" w:sz="4" w:space="0" w:color="auto"/>
              <w:left w:val="nil"/>
              <w:bottom w:val="single" w:sz="4" w:space="0" w:color="auto"/>
              <w:right w:val="single" w:sz="4" w:space="0" w:color="auto"/>
            </w:tcBorders>
            <w:shd w:val="clear" w:color="000000" w:fill="4F81BD"/>
            <w:vAlign w:val="center"/>
            <w:hideMark/>
          </w:tcPr>
          <w:p w14:paraId="02CD532F" w14:textId="77777777" w:rsidR="0019376E" w:rsidRPr="00FD0D0E" w:rsidRDefault="0019376E" w:rsidP="0019376E">
            <w:pPr>
              <w:spacing w:after="0" w:line="240" w:lineRule="auto"/>
              <w:jc w:val="center"/>
              <w:rPr>
                <w:rFonts w:ascii="Book Antiqua" w:eastAsia="Times New Roman" w:hAnsi="Book Antiqua" w:cs="Calibri"/>
                <w:b/>
                <w:bCs/>
                <w:color w:val="FFFFFF"/>
                <w:sz w:val="16"/>
                <w:szCs w:val="16"/>
                <w:lang w:eastAsia="es-CR"/>
              </w:rPr>
            </w:pPr>
            <w:r w:rsidRPr="00FD0D0E">
              <w:rPr>
                <w:rFonts w:ascii="Book Antiqua" w:eastAsia="Times New Roman" w:hAnsi="Book Antiqua" w:cs="Calibri"/>
                <w:b/>
                <w:bCs/>
                <w:color w:val="FFFFFF"/>
                <w:sz w:val="16"/>
                <w:szCs w:val="16"/>
                <w:lang w:eastAsia="es-CR"/>
              </w:rPr>
              <w:t>Meta Estratégica</w:t>
            </w:r>
          </w:p>
        </w:tc>
        <w:tc>
          <w:tcPr>
            <w:tcW w:w="2410" w:type="dxa"/>
            <w:tcBorders>
              <w:top w:val="single" w:sz="4" w:space="0" w:color="auto"/>
              <w:left w:val="nil"/>
              <w:bottom w:val="single" w:sz="4" w:space="0" w:color="auto"/>
              <w:right w:val="single" w:sz="4" w:space="0" w:color="auto"/>
            </w:tcBorders>
            <w:shd w:val="clear" w:color="000000" w:fill="4F81BD"/>
            <w:vAlign w:val="center"/>
            <w:hideMark/>
          </w:tcPr>
          <w:p w14:paraId="19FCF54A" w14:textId="77777777" w:rsidR="0019376E" w:rsidRPr="00FD0D0E" w:rsidRDefault="0019376E" w:rsidP="0019376E">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Cumplimiento al 2021</w:t>
            </w:r>
          </w:p>
        </w:tc>
      </w:tr>
      <w:tr w:rsidR="0019376E" w:rsidRPr="00FD0D0E" w14:paraId="504FF516" w14:textId="77777777" w:rsidTr="0019376E">
        <w:trPr>
          <w:trHeight w:val="147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DD3D59F" w14:textId="77777777" w:rsidR="0019376E" w:rsidRPr="00FD0D0E" w:rsidRDefault="0019376E" w:rsidP="0019376E">
            <w:pPr>
              <w:spacing w:after="0" w:line="240" w:lineRule="auto"/>
              <w:jc w:val="center"/>
              <w:rPr>
                <w:rFonts w:ascii="Book Antiqua" w:eastAsia="Times New Roman" w:hAnsi="Book Antiqua" w:cs="Calibri"/>
                <w:color w:val="000000"/>
                <w:sz w:val="16"/>
                <w:szCs w:val="16"/>
                <w:lang w:eastAsia="es-CR"/>
              </w:rPr>
            </w:pPr>
            <w:r w:rsidRPr="00FD0D0E">
              <w:rPr>
                <w:rFonts w:ascii="Book Antiqua" w:eastAsia="Times New Roman" w:hAnsi="Book Antiqua" w:cs="Calibri"/>
                <w:color w:val="000000"/>
                <w:sz w:val="16"/>
                <w:szCs w:val="16"/>
                <w:lang w:eastAsia="es-CR"/>
              </w:rPr>
              <w:t>Optimización e innovación de los servicios judiciales</w:t>
            </w:r>
          </w:p>
        </w:tc>
        <w:tc>
          <w:tcPr>
            <w:tcW w:w="3260" w:type="dxa"/>
            <w:tcBorders>
              <w:top w:val="nil"/>
              <w:left w:val="nil"/>
              <w:bottom w:val="single" w:sz="4" w:space="0" w:color="auto"/>
              <w:right w:val="single" w:sz="4" w:space="0" w:color="auto"/>
            </w:tcBorders>
            <w:shd w:val="clear" w:color="auto" w:fill="auto"/>
            <w:vAlign w:val="center"/>
            <w:hideMark/>
          </w:tcPr>
          <w:p w14:paraId="72B7223B" w14:textId="77777777" w:rsidR="0019376E" w:rsidRPr="00FD0D0E" w:rsidRDefault="0019376E" w:rsidP="0019376E">
            <w:pPr>
              <w:spacing w:after="0" w:line="240" w:lineRule="auto"/>
              <w:jc w:val="center"/>
              <w:rPr>
                <w:rFonts w:ascii="Book Antiqua" w:eastAsia="Times New Roman" w:hAnsi="Book Antiqua" w:cs="Calibri"/>
                <w:color w:val="000000"/>
                <w:sz w:val="16"/>
                <w:szCs w:val="16"/>
                <w:lang w:eastAsia="es-CR"/>
              </w:rPr>
            </w:pPr>
            <w:r w:rsidRPr="00FD0D0E">
              <w:rPr>
                <w:rFonts w:ascii="Book Antiqua" w:eastAsia="Times New Roman" w:hAnsi="Book Antiqua" w:cs="Calibri"/>
                <w:color w:val="000000"/>
                <w:sz w:val="16"/>
                <w:szCs w:val="16"/>
                <w:lang w:eastAsia="es-CR"/>
              </w:rPr>
              <w:t>Que al finalizar el 2024, se desarrollen estrategias que partan del análisis y la perspectiva de género para optimizar el servicio brindado a las personas en condición de vulnerabilidad.</w:t>
            </w:r>
          </w:p>
        </w:tc>
        <w:tc>
          <w:tcPr>
            <w:tcW w:w="2410" w:type="dxa"/>
            <w:tcBorders>
              <w:top w:val="nil"/>
              <w:left w:val="nil"/>
              <w:bottom w:val="single" w:sz="4" w:space="0" w:color="auto"/>
              <w:right w:val="single" w:sz="4" w:space="0" w:color="auto"/>
            </w:tcBorders>
            <w:shd w:val="clear" w:color="auto" w:fill="auto"/>
            <w:vAlign w:val="center"/>
            <w:hideMark/>
          </w:tcPr>
          <w:p w14:paraId="76A919CE" w14:textId="77777777" w:rsidR="0019376E" w:rsidRPr="00FD0D0E" w:rsidRDefault="0019376E" w:rsidP="0019376E">
            <w:pPr>
              <w:spacing w:after="0" w:line="240" w:lineRule="auto"/>
              <w:jc w:val="center"/>
              <w:rPr>
                <w:rFonts w:ascii="Book Antiqua" w:eastAsia="Times New Roman" w:hAnsi="Book Antiqua" w:cs="Calibri"/>
                <w:color w:val="000000"/>
                <w:sz w:val="16"/>
                <w:szCs w:val="16"/>
                <w:lang w:eastAsia="es-CR"/>
              </w:rPr>
            </w:pPr>
            <w:r w:rsidRPr="00FD0D0E">
              <w:rPr>
                <w:rFonts w:ascii="Book Antiqua" w:eastAsia="Times New Roman" w:hAnsi="Book Antiqua" w:cs="Calibri"/>
                <w:color w:val="000000"/>
                <w:sz w:val="16"/>
                <w:szCs w:val="16"/>
                <w:lang w:eastAsia="es-CR"/>
              </w:rPr>
              <w:t>100%</w:t>
            </w:r>
          </w:p>
        </w:tc>
      </w:tr>
    </w:tbl>
    <w:p w14:paraId="33FC4FF1" w14:textId="77777777" w:rsidR="00084EB7" w:rsidRPr="00D225AF" w:rsidRDefault="00084EB7" w:rsidP="0019376E">
      <w:pPr>
        <w:jc w:val="center"/>
        <w:rPr>
          <w:lang w:val="es-ES_tradnl"/>
        </w:rPr>
      </w:pPr>
    </w:p>
    <w:p w14:paraId="78417FF4" w14:textId="7858EAC4" w:rsidR="00217324" w:rsidRDefault="0019376E" w:rsidP="00217324">
      <w:pPr>
        <w:rPr>
          <w:rFonts w:ascii="Book Antiqua" w:eastAsia="Calibri" w:hAnsi="Book Antiqua"/>
          <w:sz w:val="16"/>
          <w:szCs w:val="16"/>
        </w:rPr>
      </w:pPr>
      <w:bookmarkStart w:id="36" w:name="_Hlk99716553"/>
      <w:r>
        <w:rPr>
          <w:rFonts w:ascii="Book Antiqua" w:hAnsi="Book Antiqua"/>
          <w:b/>
          <w:bCs/>
          <w:sz w:val="16"/>
          <w:szCs w:val="16"/>
          <w:lang w:val="es-ES_tradnl"/>
        </w:rPr>
        <w:t xml:space="preserve">            </w:t>
      </w:r>
      <w:r w:rsidR="00EF3C4E" w:rsidRPr="00EF3C4E">
        <w:rPr>
          <w:rFonts w:ascii="Book Antiqua" w:hAnsi="Book Antiqua"/>
          <w:b/>
          <w:bCs/>
          <w:sz w:val="16"/>
          <w:szCs w:val="16"/>
          <w:lang w:val="es-ES_tradnl"/>
        </w:rPr>
        <w:t xml:space="preserve">Fuente: </w:t>
      </w:r>
      <w:r w:rsidR="00EF3C4E" w:rsidRPr="00EF3C4E">
        <w:rPr>
          <w:rFonts w:ascii="Book Antiqua" w:hAnsi="Book Antiqua"/>
          <w:sz w:val="16"/>
          <w:szCs w:val="16"/>
          <w:lang w:val="es-ES_tradnl"/>
        </w:rPr>
        <w:t>Sistema PEI</w:t>
      </w:r>
      <w:r w:rsidR="009457C9">
        <w:rPr>
          <w:rFonts w:ascii="Book Antiqua" w:hAnsi="Book Antiqua"/>
          <w:sz w:val="16"/>
          <w:szCs w:val="16"/>
          <w:lang w:val="es-ES_tradnl"/>
        </w:rPr>
        <w:t xml:space="preserve"> </w:t>
      </w:r>
      <w:r w:rsidR="009457C9" w:rsidRPr="00D61E58">
        <w:rPr>
          <w:rFonts w:ascii="Book Antiqua" w:eastAsia="Calibri" w:hAnsi="Book Antiqua"/>
          <w:sz w:val="16"/>
          <w:szCs w:val="16"/>
        </w:rPr>
        <w:t>al 1</w:t>
      </w:r>
      <w:r w:rsidR="009457C9">
        <w:rPr>
          <w:rFonts w:ascii="Book Antiqua" w:eastAsia="Calibri" w:hAnsi="Book Antiqua"/>
          <w:sz w:val="16"/>
          <w:szCs w:val="16"/>
        </w:rPr>
        <w:t>9</w:t>
      </w:r>
      <w:r w:rsidR="009457C9" w:rsidRPr="00D61E58">
        <w:rPr>
          <w:rFonts w:ascii="Book Antiqua" w:eastAsia="Calibri" w:hAnsi="Book Antiqua"/>
          <w:sz w:val="16"/>
          <w:szCs w:val="16"/>
        </w:rPr>
        <w:t xml:space="preserve"> de </w:t>
      </w:r>
      <w:r w:rsidR="009457C9">
        <w:rPr>
          <w:rFonts w:ascii="Book Antiqua" w:eastAsia="Calibri" w:hAnsi="Book Antiqua"/>
          <w:sz w:val="16"/>
          <w:szCs w:val="16"/>
        </w:rPr>
        <w:t>enero</w:t>
      </w:r>
      <w:r w:rsidR="009457C9" w:rsidRPr="00D61E58">
        <w:rPr>
          <w:rFonts w:ascii="Book Antiqua" w:eastAsia="Calibri" w:hAnsi="Book Antiqua"/>
          <w:sz w:val="16"/>
          <w:szCs w:val="16"/>
        </w:rPr>
        <w:t xml:space="preserve"> del 202</w:t>
      </w:r>
      <w:r w:rsidR="009457C9">
        <w:rPr>
          <w:rFonts w:ascii="Book Antiqua" w:eastAsia="Calibri" w:hAnsi="Book Antiqua"/>
          <w:sz w:val="16"/>
          <w:szCs w:val="16"/>
        </w:rPr>
        <w:t>2.</w:t>
      </w:r>
      <w:bookmarkEnd w:id="36"/>
    </w:p>
    <w:p w14:paraId="06334A42" w14:textId="77777777" w:rsidR="0019376E" w:rsidRPr="00217324" w:rsidRDefault="0019376E" w:rsidP="00217324">
      <w:pPr>
        <w:rPr>
          <w:rFonts w:ascii="Book Antiqua" w:hAnsi="Book Antiqua"/>
          <w:b/>
          <w:bCs/>
          <w:sz w:val="16"/>
          <w:szCs w:val="16"/>
          <w:lang w:val="es-ES_tradnl"/>
        </w:rPr>
      </w:pPr>
    </w:p>
    <w:p w14:paraId="72063C62" w14:textId="650AB672" w:rsidR="0019530A" w:rsidRPr="007378A2" w:rsidRDefault="0019530A" w:rsidP="0057447E">
      <w:pPr>
        <w:pStyle w:val="Ttulo6"/>
        <w:numPr>
          <w:ilvl w:val="0"/>
          <w:numId w:val="44"/>
        </w:numPr>
        <w:tabs>
          <w:tab w:val="left" w:pos="851"/>
        </w:tabs>
        <w:ind w:left="426"/>
        <w:rPr>
          <w:rFonts w:ascii="Book Antiqua" w:hAnsi="Book Antiqua"/>
          <w:b/>
          <w:bCs/>
          <w:sz w:val="24"/>
          <w:szCs w:val="24"/>
        </w:rPr>
      </w:pPr>
      <w:r w:rsidRPr="007378A2">
        <w:rPr>
          <w:rFonts w:ascii="Book Antiqua" w:hAnsi="Book Antiqua"/>
          <w:b/>
          <w:bCs/>
          <w:color w:val="auto"/>
          <w:sz w:val="24"/>
          <w:szCs w:val="24"/>
        </w:rPr>
        <w:t xml:space="preserve">Cumplimiento detallado de las </w:t>
      </w:r>
      <w:r w:rsidRPr="0057447E">
        <w:rPr>
          <w:rFonts w:ascii="Book Antiqua" w:hAnsi="Book Antiqua"/>
          <w:b/>
          <w:bCs/>
          <w:color w:val="auto"/>
          <w:sz w:val="24"/>
          <w:szCs w:val="24"/>
          <w:u w:val="single"/>
        </w:rPr>
        <w:t xml:space="preserve">metas </w:t>
      </w:r>
      <w:r w:rsidR="001C1997" w:rsidRPr="0057447E">
        <w:rPr>
          <w:rFonts w:ascii="Book Antiqua" w:hAnsi="Book Antiqua"/>
          <w:b/>
          <w:bCs/>
          <w:color w:val="auto"/>
          <w:sz w:val="24"/>
          <w:szCs w:val="24"/>
          <w:u w:val="single"/>
        </w:rPr>
        <w:t>operativas</w:t>
      </w:r>
      <w:r w:rsidRPr="007378A2">
        <w:rPr>
          <w:rFonts w:ascii="Book Antiqua" w:hAnsi="Book Antiqua"/>
          <w:b/>
          <w:bCs/>
          <w:color w:val="auto"/>
          <w:sz w:val="24"/>
          <w:szCs w:val="24"/>
        </w:rPr>
        <w:t xml:space="preserve"> para la Política Institucional en el 2021</w:t>
      </w:r>
    </w:p>
    <w:p w14:paraId="38D6A3E6" w14:textId="77777777" w:rsidR="0019530A" w:rsidRDefault="0019530A" w:rsidP="004752C8">
      <w:pPr>
        <w:jc w:val="both"/>
        <w:rPr>
          <w:rFonts w:ascii="Book Antiqua" w:hAnsi="Book Antiqua"/>
          <w:sz w:val="24"/>
          <w:szCs w:val="24"/>
        </w:rPr>
      </w:pPr>
    </w:p>
    <w:p w14:paraId="434DDDF9" w14:textId="64886B7C" w:rsidR="00122BB5" w:rsidRDefault="00D86D7C" w:rsidP="004752C8">
      <w:pPr>
        <w:jc w:val="both"/>
        <w:rPr>
          <w:rFonts w:ascii="Book Antiqua" w:hAnsi="Book Antiqua"/>
          <w:sz w:val="24"/>
          <w:szCs w:val="24"/>
        </w:rPr>
      </w:pPr>
      <w:r>
        <w:rPr>
          <w:rFonts w:ascii="Book Antiqua" w:hAnsi="Book Antiqua"/>
          <w:sz w:val="24"/>
          <w:szCs w:val="24"/>
        </w:rPr>
        <w:t>L</w:t>
      </w:r>
      <w:r w:rsidR="006B50D7">
        <w:rPr>
          <w:rFonts w:ascii="Book Antiqua" w:hAnsi="Book Antiqua"/>
          <w:sz w:val="24"/>
          <w:szCs w:val="24"/>
        </w:rPr>
        <w:t>a Política Institucional</w:t>
      </w:r>
      <w:r>
        <w:rPr>
          <w:rFonts w:ascii="Book Antiqua" w:hAnsi="Book Antiqua"/>
          <w:sz w:val="24"/>
          <w:szCs w:val="24"/>
        </w:rPr>
        <w:t xml:space="preserve"> denominada </w:t>
      </w:r>
      <w:r w:rsidRPr="00ED3031">
        <w:rPr>
          <w:rFonts w:ascii="Book Antiqua" w:hAnsi="Book Antiqua"/>
          <w:sz w:val="24"/>
          <w:szCs w:val="24"/>
        </w:rPr>
        <w:t>“</w:t>
      </w:r>
      <w:r w:rsidR="00ED3031" w:rsidRPr="0057447E">
        <w:rPr>
          <w:rFonts w:ascii="Book Antiqua" w:hAnsi="Book Antiqua"/>
          <w:sz w:val="24"/>
          <w:szCs w:val="24"/>
        </w:rPr>
        <w:t>Declaración de la Política de Accesibilidad para las personas con discapacidad en el Poder Judicial</w:t>
      </w:r>
      <w:r w:rsidR="00ED3031">
        <w:rPr>
          <w:rFonts w:ascii="Book Antiqua" w:hAnsi="Book Antiqua"/>
          <w:sz w:val="24"/>
          <w:szCs w:val="24"/>
        </w:rPr>
        <w:t>”</w:t>
      </w:r>
      <w:r w:rsidR="006B50D7">
        <w:rPr>
          <w:rFonts w:ascii="Book Antiqua" w:hAnsi="Book Antiqua"/>
          <w:sz w:val="24"/>
          <w:szCs w:val="24"/>
        </w:rPr>
        <w:t xml:space="preserve">, </w:t>
      </w:r>
      <w:r w:rsidR="004D42DD">
        <w:rPr>
          <w:rFonts w:ascii="Book Antiqua" w:hAnsi="Book Antiqua"/>
          <w:sz w:val="24"/>
          <w:szCs w:val="24"/>
        </w:rPr>
        <w:t>alcanz</w:t>
      </w:r>
      <w:r w:rsidR="00CF4D82">
        <w:rPr>
          <w:rFonts w:ascii="Book Antiqua" w:hAnsi="Book Antiqua"/>
          <w:sz w:val="24"/>
          <w:szCs w:val="24"/>
        </w:rPr>
        <w:t>ó</w:t>
      </w:r>
      <w:r w:rsidR="004D42DD">
        <w:rPr>
          <w:rFonts w:ascii="Book Antiqua" w:hAnsi="Book Antiqua"/>
          <w:sz w:val="24"/>
          <w:szCs w:val="24"/>
        </w:rPr>
        <w:t xml:space="preserve"> un 100% de cumplimiento para el 2021, esto debido, a </w:t>
      </w:r>
      <w:r w:rsidR="007077B7">
        <w:rPr>
          <w:rFonts w:ascii="Book Antiqua" w:hAnsi="Book Antiqua"/>
          <w:sz w:val="24"/>
          <w:szCs w:val="24"/>
        </w:rPr>
        <w:t xml:space="preserve">que </w:t>
      </w:r>
      <w:r w:rsidR="004A18DC">
        <w:rPr>
          <w:rFonts w:ascii="Book Antiqua" w:hAnsi="Book Antiqua"/>
          <w:sz w:val="24"/>
          <w:szCs w:val="24"/>
        </w:rPr>
        <w:t>tod</w:t>
      </w:r>
      <w:r w:rsidR="0001040C">
        <w:rPr>
          <w:rFonts w:ascii="Book Antiqua" w:hAnsi="Book Antiqua"/>
          <w:sz w:val="24"/>
          <w:szCs w:val="24"/>
        </w:rPr>
        <w:t>o</w:t>
      </w:r>
      <w:r w:rsidR="004A18DC">
        <w:rPr>
          <w:rFonts w:ascii="Book Antiqua" w:hAnsi="Book Antiqua"/>
          <w:sz w:val="24"/>
          <w:szCs w:val="24"/>
        </w:rPr>
        <w:t>s l</w:t>
      </w:r>
      <w:r w:rsidR="0001040C">
        <w:rPr>
          <w:rFonts w:ascii="Book Antiqua" w:hAnsi="Book Antiqua"/>
          <w:sz w:val="24"/>
          <w:szCs w:val="24"/>
        </w:rPr>
        <w:t>o</w:t>
      </w:r>
      <w:r w:rsidR="004A18DC">
        <w:rPr>
          <w:rFonts w:ascii="Book Antiqua" w:hAnsi="Book Antiqua"/>
          <w:sz w:val="24"/>
          <w:szCs w:val="24"/>
        </w:rPr>
        <w:t xml:space="preserve">s </w:t>
      </w:r>
      <w:r w:rsidR="0014670B">
        <w:rPr>
          <w:rFonts w:ascii="Book Antiqua" w:hAnsi="Book Antiqua"/>
          <w:sz w:val="24"/>
          <w:szCs w:val="24"/>
        </w:rPr>
        <w:t>r</w:t>
      </w:r>
      <w:r w:rsidR="0001040C">
        <w:rPr>
          <w:rFonts w:ascii="Book Antiqua" w:hAnsi="Book Antiqua"/>
          <w:sz w:val="24"/>
          <w:szCs w:val="24"/>
        </w:rPr>
        <w:t xml:space="preserve">esponsables </w:t>
      </w:r>
      <w:r w:rsidR="0014670B">
        <w:rPr>
          <w:rFonts w:ascii="Book Antiqua" w:hAnsi="Book Antiqua"/>
          <w:sz w:val="24"/>
          <w:szCs w:val="24"/>
        </w:rPr>
        <w:t>o</w:t>
      </w:r>
      <w:r w:rsidR="0001040C">
        <w:rPr>
          <w:rFonts w:ascii="Book Antiqua" w:hAnsi="Book Antiqua"/>
          <w:sz w:val="24"/>
          <w:szCs w:val="24"/>
        </w:rPr>
        <w:t xml:space="preserve">perativos </w:t>
      </w:r>
      <w:r w:rsidR="004A18DC">
        <w:rPr>
          <w:rFonts w:ascii="Book Antiqua" w:hAnsi="Book Antiqua"/>
          <w:sz w:val="24"/>
          <w:szCs w:val="24"/>
        </w:rPr>
        <w:t xml:space="preserve">que </w:t>
      </w:r>
      <w:r w:rsidR="00341948">
        <w:rPr>
          <w:rFonts w:ascii="Book Antiqua" w:hAnsi="Book Antiqua"/>
          <w:sz w:val="24"/>
          <w:szCs w:val="24"/>
        </w:rPr>
        <w:t>tiene</w:t>
      </w:r>
      <w:r w:rsidR="007E433A">
        <w:rPr>
          <w:rFonts w:ascii="Book Antiqua" w:hAnsi="Book Antiqua"/>
          <w:sz w:val="24"/>
          <w:szCs w:val="24"/>
        </w:rPr>
        <w:t>n</w:t>
      </w:r>
      <w:r w:rsidR="004A18DC">
        <w:rPr>
          <w:rFonts w:ascii="Book Antiqua" w:hAnsi="Book Antiqua"/>
          <w:sz w:val="24"/>
          <w:szCs w:val="24"/>
        </w:rPr>
        <w:t xml:space="preserve"> una o más metas operativas vinculadas</w:t>
      </w:r>
      <w:r w:rsidR="001130F6">
        <w:rPr>
          <w:rFonts w:ascii="Book Antiqua" w:hAnsi="Book Antiqua"/>
          <w:sz w:val="24"/>
          <w:szCs w:val="24"/>
        </w:rPr>
        <w:t xml:space="preserve"> a la política</w:t>
      </w:r>
      <w:r w:rsidR="004D42DD">
        <w:rPr>
          <w:rFonts w:ascii="Book Antiqua" w:hAnsi="Book Antiqua"/>
          <w:sz w:val="24"/>
          <w:szCs w:val="24"/>
        </w:rPr>
        <w:t xml:space="preserve"> </w:t>
      </w:r>
      <w:r w:rsidR="007E433A">
        <w:rPr>
          <w:rFonts w:ascii="Book Antiqua" w:hAnsi="Book Antiqua"/>
          <w:sz w:val="24"/>
          <w:szCs w:val="24"/>
        </w:rPr>
        <w:t>lograron</w:t>
      </w:r>
      <w:r w:rsidR="004A18DC">
        <w:rPr>
          <w:rFonts w:ascii="Book Antiqua" w:hAnsi="Book Antiqua"/>
          <w:sz w:val="24"/>
          <w:szCs w:val="24"/>
        </w:rPr>
        <w:t xml:space="preserve"> el cumplimiento</w:t>
      </w:r>
      <w:r w:rsidR="007E433A">
        <w:rPr>
          <w:rFonts w:ascii="Book Antiqua" w:hAnsi="Book Antiqua"/>
          <w:sz w:val="24"/>
          <w:szCs w:val="24"/>
        </w:rPr>
        <w:t xml:space="preserve"> formulado</w:t>
      </w:r>
      <w:r w:rsidR="007077B7">
        <w:rPr>
          <w:rFonts w:ascii="Book Antiqua" w:hAnsi="Book Antiqua"/>
          <w:sz w:val="24"/>
          <w:szCs w:val="24"/>
        </w:rPr>
        <w:t xml:space="preserve">; por lo anterior, </w:t>
      </w:r>
      <w:r w:rsidR="005259BF" w:rsidRPr="009D08AB">
        <w:rPr>
          <w:rFonts w:ascii="Book Antiqua" w:hAnsi="Book Antiqua"/>
          <w:sz w:val="24"/>
          <w:szCs w:val="24"/>
        </w:rPr>
        <w:t>l</w:t>
      </w:r>
      <w:r w:rsidR="00D17271" w:rsidRPr="009D08AB">
        <w:rPr>
          <w:rFonts w:ascii="Book Antiqua" w:hAnsi="Book Antiqua"/>
          <w:sz w:val="24"/>
          <w:szCs w:val="24"/>
        </w:rPr>
        <w:t xml:space="preserve">os resultados </w:t>
      </w:r>
      <w:r w:rsidR="000428DB" w:rsidRPr="009D08AB">
        <w:rPr>
          <w:rFonts w:ascii="Book Antiqua" w:hAnsi="Book Antiqua"/>
          <w:sz w:val="24"/>
          <w:szCs w:val="24"/>
        </w:rPr>
        <w:t xml:space="preserve">obtenidos </w:t>
      </w:r>
      <w:r w:rsidR="002511BB" w:rsidRPr="009D08AB">
        <w:rPr>
          <w:rFonts w:ascii="Book Antiqua" w:hAnsi="Book Antiqua"/>
          <w:sz w:val="24"/>
          <w:szCs w:val="24"/>
        </w:rPr>
        <w:t xml:space="preserve">si contribuyen con el </w:t>
      </w:r>
      <w:r w:rsidR="00A11F0E" w:rsidRPr="009D08AB">
        <w:rPr>
          <w:rFonts w:ascii="Book Antiqua" w:hAnsi="Book Antiqua"/>
          <w:sz w:val="24"/>
          <w:szCs w:val="24"/>
        </w:rPr>
        <w:t xml:space="preserve">objetivo de la Política para </w:t>
      </w:r>
      <w:r w:rsidR="00D17271" w:rsidRPr="009D08AB">
        <w:rPr>
          <w:rFonts w:ascii="Book Antiqua" w:hAnsi="Book Antiqua"/>
          <w:sz w:val="24"/>
          <w:szCs w:val="24"/>
        </w:rPr>
        <w:t>el 2021</w:t>
      </w:r>
      <w:r w:rsidR="00CD2318" w:rsidRPr="009D08AB">
        <w:rPr>
          <w:rFonts w:ascii="Book Antiqua" w:hAnsi="Book Antiqua"/>
          <w:sz w:val="24"/>
          <w:szCs w:val="24"/>
        </w:rPr>
        <w:t xml:space="preserve">, </w:t>
      </w:r>
      <w:r w:rsidR="00341948" w:rsidRPr="009D08AB">
        <w:rPr>
          <w:rFonts w:ascii="Book Antiqua" w:hAnsi="Book Antiqua"/>
          <w:sz w:val="24"/>
          <w:szCs w:val="24"/>
        </w:rPr>
        <w:t>en el anexo 3 se puede</w:t>
      </w:r>
      <w:r w:rsidR="00CD2318" w:rsidRPr="009D08AB">
        <w:rPr>
          <w:rFonts w:ascii="Book Antiqua" w:hAnsi="Book Antiqua"/>
          <w:sz w:val="24"/>
          <w:szCs w:val="24"/>
        </w:rPr>
        <w:t xml:space="preserve"> </w:t>
      </w:r>
      <w:r w:rsidR="00461FFC" w:rsidRPr="009D08AB">
        <w:rPr>
          <w:rFonts w:ascii="Book Antiqua" w:hAnsi="Book Antiqua"/>
          <w:sz w:val="24"/>
          <w:szCs w:val="24"/>
        </w:rPr>
        <w:t>observar el detalle de los resultados obtenidos</w:t>
      </w:r>
      <w:r w:rsidR="004C7BD9">
        <w:rPr>
          <w:rFonts w:ascii="Book Antiqua" w:hAnsi="Book Antiqua"/>
          <w:sz w:val="24"/>
          <w:szCs w:val="24"/>
        </w:rPr>
        <w:t>.</w:t>
      </w:r>
    </w:p>
    <w:p w14:paraId="03F217BC" w14:textId="77777777" w:rsidR="0019376E" w:rsidRDefault="0019376E" w:rsidP="004752C8">
      <w:pPr>
        <w:jc w:val="both"/>
        <w:rPr>
          <w:rFonts w:ascii="Book Antiqua" w:hAnsi="Book Antiqua"/>
          <w:sz w:val="24"/>
          <w:szCs w:val="24"/>
        </w:rPr>
      </w:pPr>
    </w:p>
    <w:p w14:paraId="085D41E6" w14:textId="77777777" w:rsidR="0019376E" w:rsidRDefault="0019376E" w:rsidP="004752C8">
      <w:pPr>
        <w:jc w:val="both"/>
        <w:rPr>
          <w:rFonts w:ascii="Book Antiqua" w:hAnsi="Book Antiqua"/>
          <w:sz w:val="24"/>
          <w:szCs w:val="24"/>
        </w:rPr>
      </w:pPr>
    </w:p>
    <w:p w14:paraId="627D46F5" w14:textId="77777777" w:rsidR="0019376E" w:rsidRDefault="0019376E" w:rsidP="004752C8">
      <w:pPr>
        <w:jc w:val="both"/>
        <w:rPr>
          <w:rFonts w:ascii="Book Antiqua" w:hAnsi="Book Antiqua"/>
          <w:sz w:val="24"/>
          <w:szCs w:val="24"/>
        </w:rPr>
      </w:pPr>
    </w:p>
    <w:p w14:paraId="67CE3A22" w14:textId="77777777" w:rsidR="0019376E" w:rsidRDefault="0019376E" w:rsidP="004752C8">
      <w:pPr>
        <w:jc w:val="both"/>
        <w:rPr>
          <w:rFonts w:ascii="Book Antiqua" w:hAnsi="Book Antiqua"/>
          <w:sz w:val="24"/>
          <w:szCs w:val="24"/>
        </w:rPr>
      </w:pPr>
    </w:p>
    <w:p w14:paraId="618D3996" w14:textId="7B18219B" w:rsidR="00661AAD" w:rsidRPr="00CA2755" w:rsidRDefault="00327A36" w:rsidP="004752C8">
      <w:pPr>
        <w:jc w:val="both"/>
        <w:rPr>
          <w:rFonts w:ascii="Book Antiqua" w:hAnsi="Book Antiqua"/>
          <w:sz w:val="24"/>
          <w:szCs w:val="24"/>
        </w:rPr>
      </w:pPr>
      <w:r w:rsidRPr="009D08AB">
        <w:rPr>
          <w:rFonts w:ascii="Book Antiqua" w:hAnsi="Book Antiqua"/>
          <w:sz w:val="24"/>
          <w:szCs w:val="24"/>
        </w:rPr>
        <w:t>Entre estos se destacan:</w:t>
      </w:r>
      <w:r w:rsidR="0B0DE284" w:rsidRPr="0057447E">
        <w:rPr>
          <w:rFonts w:ascii="Book Antiqua" w:hAnsi="Book Antiqua"/>
          <w:sz w:val="24"/>
          <w:szCs w:val="24"/>
        </w:rPr>
        <w:t xml:space="preserve"> </w:t>
      </w:r>
    </w:p>
    <w:p w14:paraId="40BCF043" w14:textId="2DB49201" w:rsidR="00327A36" w:rsidRDefault="002C5666" w:rsidP="0057447E">
      <w:pPr>
        <w:jc w:val="center"/>
        <w:rPr>
          <w:rFonts w:ascii="Book Antiqua" w:hAnsi="Book Antiqua"/>
          <w:sz w:val="24"/>
          <w:szCs w:val="24"/>
        </w:rPr>
      </w:pPr>
      <w:r>
        <w:rPr>
          <w:noProof/>
        </w:rPr>
        <w:drawing>
          <wp:inline distT="0" distB="0" distL="0" distR="0" wp14:anchorId="3B2D7797" wp14:editId="41FA858C">
            <wp:extent cx="5676314" cy="2438064"/>
            <wp:effectExtent l="0" t="0" r="635" b="635"/>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4406" cy="2445835"/>
                    </a:xfrm>
                    <a:prstGeom prst="rect">
                      <a:avLst/>
                    </a:prstGeom>
                    <a:noFill/>
                    <a:ln>
                      <a:noFill/>
                    </a:ln>
                  </pic:spPr>
                </pic:pic>
              </a:graphicData>
            </a:graphic>
          </wp:inline>
        </w:drawing>
      </w:r>
    </w:p>
    <w:p w14:paraId="5DCA3CD2" w14:textId="77777777" w:rsidR="000E522D" w:rsidRDefault="000E522D" w:rsidP="004752C8">
      <w:pPr>
        <w:jc w:val="both"/>
        <w:rPr>
          <w:rFonts w:ascii="Book Antiqua" w:eastAsia="Times New Roman" w:hAnsi="Book Antiqua" w:cs="Calibri"/>
          <w:color w:val="000000"/>
          <w:sz w:val="16"/>
          <w:szCs w:val="16"/>
          <w:lang w:eastAsia="es-CR"/>
        </w:rPr>
      </w:pPr>
    </w:p>
    <w:p w14:paraId="5FC9051C" w14:textId="4F070ECB" w:rsidR="00ED3277" w:rsidRPr="0057447E" w:rsidRDefault="00FD0D0E" w:rsidP="009D6EFF">
      <w:pPr>
        <w:pStyle w:val="Ttulo5"/>
        <w:numPr>
          <w:ilvl w:val="0"/>
          <w:numId w:val="43"/>
        </w:numPr>
        <w:tabs>
          <w:tab w:val="left" w:pos="993"/>
          <w:tab w:val="left" w:pos="1134"/>
        </w:tabs>
        <w:rPr>
          <w:rFonts w:ascii="Book Antiqua" w:hAnsi="Book Antiqua"/>
          <w:b/>
          <w:bCs/>
          <w:color w:val="auto"/>
          <w:sz w:val="24"/>
          <w:szCs w:val="24"/>
          <w:highlight w:val="lightGray"/>
        </w:rPr>
      </w:pPr>
      <w:r w:rsidRPr="0057447E">
        <w:rPr>
          <w:rFonts w:ascii="Book Antiqua" w:eastAsia="Times New Roman" w:hAnsi="Book Antiqua"/>
          <w:b/>
          <w:bCs/>
          <w:color w:val="auto"/>
          <w:sz w:val="24"/>
          <w:szCs w:val="24"/>
          <w:highlight w:val="lightGray"/>
          <w:lang w:eastAsia="es-CR"/>
        </w:rPr>
        <w:t>Política Axiológica del Poder Judicial.</w:t>
      </w:r>
    </w:p>
    <w:p w14:paraId="53B7294A" w14:textId="77777777" w:rsidR="00ED3277" w:rsidRDefault="00ED3277" w:rsidP="004752C8">
      <w:pPr>
        <w:jc w:val="both"/>
        <w:rPr>
          <w:rFonts w:ascii="Book Antiqua" w:hAnsi="Book Antiqua"/>
          <w:sz w:val="24"/>
          <w:szCs w:val="24"/>
        </w:rPr>
      </w:pPr>
    </w:p>
    <w:p w14:paraId="5298DACE" w14:textId="27E3E3BC" w:rsidR="00B33F17" w:rsidRPr="00B33F17" w:rsidRDefault="00B33F17" w:rsidP="009D6EFF">
      <w:pPr>
        <w:pStyle w:val="Prrafodelista"/>
        <w:numPr>
          <w:ilvl w:val="0"/>
          <w:numId w:val="37"/>
        </w:numPr>
        <w:jc w:val="both"/>
        <w:rPr>
          <w:rFonts w:ascii="Book Antiqua" w:hAnsi="Book Antiqua"/>
          <w:sz w:val="24"/>
          <w:szCs w:val="24"/>
        </w:rPr>
      </w:pPr>
      <w:r w:rsidRPr="00705C49">
        <w:rPr>
          <w:rFonts w:ascii="Book Antiqua" w:hAnsi="Book Antiqua"/>
          <w:b/>
          <w:bCs/>
          <w:sz w:val="24"/>
          <w:szCs w:val="24"/>
        </w:rPr>
        <w:t>Nombre</w:t>
      </w:r>
      <w:r>
        <w:rPr>
          <w:rFonts w:ascii="Book Antiqua" w:hAnsi="Book Antiqua"/>
          <w:sz w:val="24"/>
          <w:szCs w:val="24"/>
        </w:rPr>
        <w:t xml:space="preserve">: </w:t>
      </w:r>
      <w:r w:rsidRPr="00D225AF">
        <w:rPr>
          <w:rFonts w:ascii="Book Antiqua" w:hAnsi="Book Antiqua"/>
          <w:sz w:val="24"/>
          <w:szCs w:val="24"/>
        </w:rPr>
        <w:t>“Política Axiológica del Poder Judicial”.</w:t>
      </w:r>
    </w:p>
    <w:p w14:paraId="4D0EE9DA" w14:textId="2D1C5BB5" w:rsidR="00B33F17" w:rsidRPr="00705C49" w:rsidRDefault="00B33F17" w:rsidP="009D6EFF">
      <w:pPr>
        <w:pStyle w:val="Prrafodelista"/>
        <w:numPr>
          <w:ilvl w:val="0"/>
          <w:numId w:val="37"/>
        </w:numPr>
        <w:jc w:val="both"/>
        <w:rPr>
          <w:rFonts w:ascii="Book Antiqua" w:hAnsi="Book Antiqua"/>
          <w:sz w:val="24"/>
          <w:szCs w:val="24"/>
        </w:rPr>
      </w:pPr>
      <w:r w:rsidRPr="007E77D7">
        <w:rPr>
          <w:rFonts w:ascii="Book Antiqua" w:hAnsi="Book Antiqua"/>
          <w:sz w:val="24"/>
          <w:szCs w:val="24"/>
        </w:rPr>
        <w:t xml:space="preserve"> </w:t>
      </w:r>
      <w:r w:rsidRPr="007E77D7">
        <w:rPr>
          <w:rFonts w:ascii="Book Antiqua" w:hAnsi="Book Antiqua"/>
          <w:b/>
          <w:bCs/>
          <w:sz w:val="24"/>
          <w:szCs w:val="24"/>
        </w:rPr>
        <w:t>Instancia Rectora</w:t>
      </w:r>
      <w:r w:rsidRPr="007E77D7">
        <w:rPr>
          <w:rFonts w:ascii="Book Antiqua" w:hAnsi="Book Antiqua"/>
          <w:sz w:val="24"/>
          <w:szCs w:val="24"/>
        </w:rPr>
        <w:t>:</w:t>
      </w:r>
      <w:r w:rsidRPr="007E77D7">
        <w:rPr>
          <w:rFonts w:ascii="Book Antiqua" w:eastAsia="Times New Roman" w:hAnsi="Book Antiqua" w:cs="Calibri"/>
          <w:color w:val="000000"/>
          <w:sz w:val="24"/>
          <w:szCs w:val="24"/>
          <w:lang w:eastAsia="es-CR"/>
        </w:rPr>
        <w:t xml:space="preserve"> </w:t>
      </w:r>
      <w:r>
        <w:rPr>
          <w:rFonts w:ascii="Book Antiqua" w:hAnsi="Book Antiqua"/>
          <w:sz w:val="24"/>
          <w:szCs w:val="24"/>
        </w:rPr>
        <w:t>Secretaría Técnica de Ética y Valores</w:t>
      </w:r>
      <w:r>
        <w:rPr>
          <w:rFonts w:ascii="Book Antiqua" w:hAnsi="Book Antiqua"/>
          <w:b/>
          <w:bCs/>
          <w:sz w:val="24"/>
          <w:szCs w:val="24"/>
        </w:rPr>
        <w:t>.</w:t>
      </w:r>
    </w:p>
    <w:p w14:paraId="2B0BF1E1" w14:textId="273CCCF5" w:rsidR="00B33F17" w:rsidRDefault="00B33F17" w:rsidP="009D6EFF">
      <w:pPr>
        <w:pStyle w:val="Prrafodelista"/>
        <w:numPr>
          <w:ilvl w:val="0"/>
          <w:numId w:val="37"/>
        </w:numPr>
        <w:jc w:val="both"/>
        <w:rPr>
          <w:rFonts w:ascii="Book Antiqua" w:hAnsi="Book Antiqua"/>
          <w:sz w:val="24"/>
          <w:szCs w:val="24"/>
        </w:rPr>
      </w:pPr>
      <w:r w:rsidRPr="00B33F17">
        <w:rPr>
          <w:rFonts w:ascii="Book Antiqua" w:hAnsi="Book Antiqua"/>
          <w:b/>
          <w:bCs/>
          <w:sz w:val="24"/>
          <w:szCs w:val="24"/>
        </w:rPr>
        <w:t>Vinculada en Sistemas PEI y PAO</w:t>
      </w:r>
      <w:r w:rsidRPr="00B33F17">
        <w:rPr>
          <w:rFonts w:ascii="Book Antiqua" w:hAnsi="Book Antiqua"/>
          <w:sz w:val="24"/>
          <w:szCs w:val="24"/>
        </w:rPr>
        <w:t xml:space="preserve">:  </w:t>
      </w:r>
      <w:r w:rsidR="004D7D3B">
        <w:rPr>
          <w:rFonts w:ascii="Book Antiqua" w:hAnsi="Book Antiqua"/>
          <w:sz w:val="24"/>
          <w:szCs w:val="24"/>
        </w:rPr>
        <w:t>D</w:t>
      </w:r>
      <w:r>
        <w:rPr>
          <w:rFonts w:ascii="Book Antiqua" w:hAnsi="Book Antiqua"/>
          <w:sz w:val="24"/>
          <w:szCs w:val="24"/>
        </w:rPr>
        <w:t xml:space="preserve">iez metas estratégicas y cuarenta y una </w:t>
      </w:r>
      <w:r w:rsidRPr="00107D81">
        <w:rPr>
          <w:rFonts w:ascii="Book Antiqua" w:hAnsi="Book Antiqua"/>
          <w:sz w:val="24"/>
          <w:szCs w:val="24"/>
        </w:rPr>
        <w:t>metas operativas</w:t>
      </w:r>
      <w:r>
        <w:rPr>
          <w:rFonts w:ascii="Book Antiqua" w:hAnsi="Book Antiqua"/>
          <w:sz w:val="24"/>
          <w:szCs w:val="24"/>
        </w:rPr>
        <w:t>.</w:t>
      </w:r>
    </w:p>
    <w:p w14:paraId="13947541" w14:textId="5AD1DA8D" w:rsidR="00B33F17" w:rsidRDefault="00B33F17"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Aprobación</w:t>
      </w:r>
      <w:r w:rsidRPr="00D225AF">
        <w:rPr>
          <w:rFonts w:ascii="Book Antiqua" w:hAnsi="Book Antiqua"/>
          <w:sz w:val="24"/>
          <w:szCs w:val="24"/>
        </w:rPr>
        <w:t xml:space="preserve">: Corte Plena aprobó la Política en sesión </w:t>
      </w:r>
      <w:r w:rsidR="00EB2DDD">
        <w:rPr>
          <w:rFonts w:ascii="Book Antiqua" w:hAnsi="Book Antiqua"/>
          <w:sz w:val="24"/>
          <w:szCs w:val="24"/>
        </w:rPr>
        <w:t xml:space="preserve">30-2011 del </w:t>
      </w:r>
      <w:r w:rsidRPr="00D225AF">
        <w:rPr>
          <w:rFonts w:ascii="Book Antiqua" w:hAnsi="Book Antiqua"/>
          <w:sz w:val="24"/>
          <w:szCs w:val="24"/>
        </w:rPr>
        <w:t>12 de septiembre de 2011</w:t>
      </w:r>
      <w:r w:rsidR="00EB2DDD">
        <w:rPr>
          <w:rFonts w:ascii="Book Antiqua" w:hAnsi="Book Antiqua"/>
          <w:sz w:val="24"/>
          <w:szCs w:val="24"/>
        </w:rPr>
        <w:t>.</w:t>
      </w:r>
    </w:p>
    <w:p w14:paraId="66308BB6" w14:textId="3BD5986D" w:rsidR="00B33F17" w:rsidRDefault="00B33F17"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Objetivo de la Política</w:t>
      </w:r>
      <w:r w:rsidRPr="00D225AF">
        <w:rPr>
          <w:rFonts w:ascii="Book Antiqua" w:hAnsi="Book Antiqua"/>
          <w:sz w:val="24"/>
          <w:szCs w:val="24"/>
        </w:rPr>
        <w:t xml:space="preserve">: </w:t>
      </w:r>
      <w:r w:rsidR="004D7D3B">
        <w:rPr>
          <w:rFonts w:ascii="Book Antiqua" w:hAnsi="Book Antiqua"/>
          <w:sz w:val="24"/>
          <w:szCs w:val="24"/>
        </w:rPr>
        <w:t>O</w:t>
      </w:r>
      <w:r w:rsidRPr="00D225AF">
        <w:rPr>
          <w:rFonts w:ascii="Book Antiqua" w:hAnsi="Book Antiqua"/>
          <w:sz w:val="24"/>
          <w:szCs w:val="24"/>
        </w:rPr>
        <w:t>rientar y educar en valores desde los contenidos de una ética social, laica y dialógica a quienes laboran en el Poder Judicial, de forma tal que las manifestaciones del conjunto organizacional correspondan a principios, valores y normas que guíen a las personas en su interacción social, tanto en la cosmovisión del cuidado de sí mismas, como del cuidado de los demás seres humanos y del planeta en general.</w:t>
      </w:r>
    </w:p>
    <w:p w14:paraId="3F19C3FB" w14:textId="5701413C" w:rsidR="00B33F17" w:rsidRPr="00D225AF" w:rsidRDefault="00B33F17" w:rsidP="00D225AF">
      <w:pPr>
        <w:pStyle w:val="Prrafodelista"/>
        <w:jc w:val="both"/>
        <w:rPr>
          <w:rFonts w:ascii="Book Antiqua" w:hAnsi="Book Antiqua"/>
          <w:sz w:val="24"/>
          <w:szCs w:val="24"/>
        </w:rPr>
      </w:pPr>
      <w:r w:rsidRPr="00D225AF">
        <w:rPr>
          <w:rFonts w:ascii="Book Antiqua" w:hAnsi="Book Antiqua"/>
          <w:sz w:val="24"/>
          <w:szCs w:val="24"/>
        </w:rPr>
        <w:t xml:space="preserve">Los enunciados de la política pretenden generar lineamientos fundamentales y condiciones necesarias para quienes se desempeñan en el sistema judicial, desde su plenitud como persona, como ciudadano o ciudadana y como </w:t>
      </w:r>
      <w:r w:rsidRPr="00D225AF">
        <w:rPr>
          <w:rFonts w:ascii="Book Antiqua" w:hAnsi="Book Antiqua"/>
          <w:sz w:val="24"/>
          <w:szCs w:val="24"/>
        </w:rPr>
        <w:lastRenderedPageBreak/>
        <w:t>trabajadora o trabajador con el propósito de contribuir al fortalecimiento de la paz y la democracia nacional.</w:t>
      </w:r>
    </w:p>
    <w:p w14:paraId="25243FE1" w14:textId="5EBA988E" w:rsidR="00B33F17" w:rsidRPr="00B33F17" w:rsidRDefault="00B33F17" w:rsidP="009D6EFF">
      <w:pPr>
        <w:pStyle w:val="Prrafodelista"/>
        <w:numPr>
          <w:ilvl w:val="0"/>
          <w:numId w:val="37"/>
        </w:numPr>
        <w:spacing w:after="0"/>
        <w:jc w:val="both"/>
        <w:rPr>
          <w:rFonts w:ascii="Book Antiqua" w:hAnsi="Book Antiqua"/>
          <w:sz w:val="24"/>
          <w:szCs w:val="24"/>
        </w:rPr>
      </w:pPr>
      <w:r w:rsidRPr="00B33F17">
        <w:rPr>
          <w:rFonts w:ascii="Book Antiqua" w:hAnsi="Book Antiqua"/>
          <w:b/>
          <w:bCs/>
          <w:sz w:val="24"/>
          <w:szCs w:val="24"/>
        </w:rPr>
        <w:t>Cumplimiento 2021</w:t>
      </w:r>
      <w:r w:rsidRPr="00B33F17">
        <w:rPr>
          <w:rFonts w:ascii="Book Antiqua" w:hAnsi="Book Antiqua"/>
          <w:sz w:val="24"/>
          <w:szCs w:val="24"/>
        </w:rPr>
        <w:t xml:space="preserve">: </w:t>
      </w:r>
      <w:r w:rsidR="004D7D3B">
        <w:rPr>
          <w:rFonts w:ascii="Book Antiqua" w:hAnsi="Book Antiqua"/>
          <w:sz w:val="24"/>
          <w:szCs w:val="24"/>
        </w:rPr>
        <w:t>L</w:t>
      </w:r>
      <w:r w:rsidRPr="00B33F17">
        <w:rPr>
          <w:rFonts w:ascii="Book Antiqua" w:hAnsi="Book Antiqua"/>
          <w:sz w:val="24"/>
          <w:szCs w:val="24"/>
        </w:rPr>
        <w:t>ogró un cumplimiento del 100%, en donde sus metas estratégicas y sus metas operativas cumplieron contra lo programado.</w:t>
      </w:r>
    </w:p>
    <w:p w14:paraId="7AB36331" w14:textId="142AC4DD" w:rsidR="00B33F17" w:rsidRDefault="00B33F17" w:rsidP="009D6EFF">
      <w:pPr>
        <w:pStyle w:val="Prrafodelista"/>
        <w:numPr>
          <w:ilvl w:val="0"/>
          <w:numId w:val="37"/>
        </w:numPr>
        <w:spacing w:after="0"/>
        <w:jc w:val="both"/>
        <w:rPr>
          <w:rFonts w:ascii="Book Antiqua" w:hAnsi="Book Antiqua"/>
          <w:sz w:val="24"/>
          <w:szCs w:val="24"/>
        </w:rPr>
      </w:pPr>
      <w:r>
        <w:rPr>
          <w:rFonts w:ascii="Book Antiqua" w:hAnsi="Book Antiqua"/>
          <w:b/>
          <w:bCs/>
          <w:sz w:val="24"/>
          <w:szCs w:val="24"/>
        </w:rPr>
        <w:t>Entrevista</w:t>
      </w:r>
      <w:r w:rsidRPr="00705C49">
        <w:rPr>
          <w:rFonts w:ascii="Book Antiqua" w:hAnsi="Book Antiqua"/>
          <w:sz w:val="24"/>
          <w:szCs w:val="24"/>
        </w:rPr>
        <w:t>:</w:t>
      </w:r>
      <w:r>
        <w:rPr>
          <w:rFonts w:ascii="Book Antiqua" w:hAnsi="Book Antiqua"/>
          <w:sz w:val="24"/>
          <w:szCs w:val="24"/>
        </w:rPr>
        <w:t xml:space="preserve">  </w:t>
      </w:r>
      <w:r w:rsidR="004D7D3B">
        <w:rPr>
          <w:rFonts w:ascii="Book Antiqua" w:hAnsi="Book Antiqua"/>
          <w:sz w:val="24"/>
          <w:szCs w:val="24"/>
        </w:rPr>
        <w:t>E</w:t>
      </w:r>
      <w:r>
        <w:rPr>
          <w:rFonts w:ascii="Book Antiqua" w:hAnsi="Book Antiqua"/>
          <w:sz w:val="24"/>
          <w:szCs w:val="24"/>
        </w:rPr>
        <w:t>l pasado 19 de abril del 2022 se entrevistó al licenciado Juan Carlos Sebiani Serrano y a la licenciada Daniela Bolaños Rodríguez (minuta 355-PLA-EV-MNTA-2022) anexo 4.</w:t>
      </w:r>
    </w:p>
    <w:p w14:paraId="577E1D36" w14:textId="77777777" w:rsidR="00522DFC" w:rsidRDefault="00522DFC" w:rsidP="00522DFC">
      <w:pPr>
        <w:jc w:val="both"/>
      </w:pPr>
    </w:p>
    <w:p w14:paraId="0002FEFA" w14:textId="025B4FAB" w:rsidR="00C84033" w:rsidRDefault="00A8196F" w:rsidP="0019376E">
      <w:pPr>
        <w:pStyle w:val="Ttulo6"/>
        <w:numPr>
          <w:ilvl w:val="0"/>
          <w:numId w:val="45"/>
        </w:numPr>
        <w:tabs>
          <w:tab w:val="left" w:pos="851"/>
        </w:tabs>
        <w:ind w:left="426"/>
        <w:jc w:val="both"/>
        <w:rPr>
          <w:rFonts w:ascii="Book Antiqua" w:hAnsi="Book Antiqua"/>
          <w:b/>
          <w:bCs/>
          <w:color w:val="auto"/>
          <w:sz w:val="24"/>
          <w:szCs w:val="24"/>
        </w:rPr>
      </w:pPr>
      <w:r w:rsidRPr="007378A2">
        <w:rPr>
          <w:rFonts w:ascii="Book Antiqua" w:hAnsi="Book Antiqua"/>
          <w:b/>
          <w:bCs/>
          <w:color w:val="auto"/>
          <w:sz w:val="24"/>
          <w:szCs w:val="24"/>
        </w:rPr>
        <w:t xml:space="preserve">Cumplimiento detallado de las </w:t>
      </w:r>
      <w:r w:rsidRPr="0057447E">
        <w:rPr>
          <w:rFonts w:ascii="Book Antiqua" w:hAnsi="Book Antiqua"/>
          <w:b/>
          <w:bCs/>
          <w:color w:val="auto"/>
          <w:sz w:val="24"/>
          <w:szCs w:val="24"/>
          <w:u w:val="single"/>
        </w:rPr>
        <w:t>metas estratégicas</w:t>
      </w:r>
      <w:r w:rsidRPr="007378A2">
        <w:rPr>
          <w:rFonts w:ascii="Book Antiqua" w:hAnsi="Book Antiqua"/>
          <w:b/>
          <w:bCs/>
          <w:color w:val="auto"/>
          <w:sz w:val="24"/>
          <w:szCs w:val="24"/>
        </w:rPr>
        <w:t xml:space="preserve"> para la Política Institucional en el 2021</w:t>
      </w:r>
    </w:p>
    <w:p w14:paraId="68B687E1" w14:textId="77777777" w:rsidR="005955F5" w:rsidRPr="005955F5" w:rsidRDefault="005955F5" w:rsidP="005955F5"/>
    <w:p w14:paraId="1575FB63" w14:textId="6D9909E2" w:rsidR="00A8196F" w:rsidRDefault="00A8196F" w:rsidP="00A8196F">
      <w:pPr>
        <w:jc w:val="both"/>
        <w:rPr>
          <w:rFonts w:ascii="Book Antiqua" w:hAnsi="Book Antiqua"/>
          <w:sz w:val="24"/>
          <w:szCs w:val="24"/>
        </w:rPr>
      </w:pPr>
      <w:r>
        <w:rPr>
          <w:rFonts w:ascii="Book Antiqua" w:hAnsi="Book Antiqua"/>
          <w:sz w:val="24"/>
          <w:szCs w:val="24"/>
        </w:rPr>
        <w:t>Con respecto a las metas estratégicas vinculas a la Política Institucional se puede indicar que para el 2021 se obtuvo un 100% de cumplimiento, como se puede observar a continuación:</w:t>
      </w:r>
    </w:p>
    <w:p w14:paraId="10870C19" w14:textId="55906FA5" w:rsidR="00055864" w:rsidRDefault="00055864" w:rsidP="0019376E">
      <w:pPr>
        <w:pStyle w:val="Descripcin"/>
        <w:jc w:val="center"/>
      </w:pPr>
      <w:r>
        <w:t xml:space="preserve">Cuadro </w:t>
      </w:r>
      <w:r>
        <w:fldChar w:fldCharType="begin"/>
      </w:r>
      <w:r>
        <w:instrText xml:space="preserve"> SEQ Cuadro \* ARABIC </w:instrText>
      </w:r>
      <w:r>
        <w:fldChar w:fldCharType="separate"/>
      </w:r>
      <w:r>
        <w:rPr>
          <w:noProof/>
        </w:rPr>
        <w:t>6</w:t>
      </w:r>
      <w:r>
        <w:fldChar w:fldCharType="end"/>
      </w:r>
    </w:p>
    <w:p w14:paraId="19ED9856" w14:textId="54D87ED8" w:rsidR="00271758" w:rsidRPr="001C1619" w:rsidRDefault="00271758" w:rsidP="0019376E">
      <w:pPr>
        <w:pStyle w:val="Descripcin"/>
        <w:jc w:val="center"/>
      </w:pPr>
      <w:r w:rsidRPr="00D225AF">
        <w:t>Metas estratégicas para la Política Institucional</w:t>
      </w:r>
    </w:p>
    <w:p w14:paraId="4AF9DA7B" w14:textId="408127B6" w:rsidR="00271758" w:rsidRDefault="00271758" w:rsidP="0019376E">
      <w:pPr>
        <w:pStyle w:val="Descripcin"/>
        <w:jc w:val="center"/>
      </w:pPr>
      <w:r w:rsidRPr="00705C49">
        <w:t>“Política Axiológica del Poder Judicial”</w:t>
      </w:r>
    </w:p>
    <w:p w14:paraId="35DD3587" w14:textId="77777777" w:rsidR="0019376E" w:rsidRPr="0019376E" w:rsidRDefault="0019376E" w:rsidP="0019376E">
      <w:pPr>
        <w:rPr>
          <w:lang w:val="es-ES_tradnl"/>
        </w:rPr>
      </w:pP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4117"/>
        <w:gridCol w:w="2010"/>
      </w:tblGrid>
      <w:tr w:rsidR="00DE286A" w:rsidRPr="006E7559" w14:paraId="79A0C80C" w14:textId="77777777" w:rsidTr="0094042B">
        <w:trPr>
          <w:trHeight w:val="420"/>
          <w:jc w:val="center"/>
        </w:trPr>
        <w:tc>
          <w:tcPr>
            <w:tcW w:w="2830" w:type="dxa"/>
            <w:shd w:val="clear" w:color="auto" w:fill="0070C0"/>
            <w:vAlign w:val="center"/>
            <w:hideMark/>
          </w:tcPr>
          <w:p w14:paraId="62392502" w14:textId="4710FD1C" w:rsidR="00DE286A" w:rsidRPr="006E7559" w:rsidRDefault="00DE286A" w:rsidP="0019376E">
            <w:pPr>
              <w:spacing w:after="0" w:line="240" w:lineRule="auto"/>
              <w:jc w:val="center"/>
              <w:rPr>
                <w:rFonts w:ascii="Book Antiqua" w:eastAsia="Times New Roman" w:hAnsi="Book Antiqua" w:cs="Calibri"/>
                <w:b/>
                <w:bCs/>
                <w:color w:val="FFFFFF" w:themeColor="background1"/>
                <w:sz w:val="16"/>
                <w:szCs w:val="16"/>
                <w:lang w:eastAsia="es-CR"/>
              </w:rPr>
            </w:pPr>
            <w:r w:rsidRPr="006E7559">
              <w:rPr>
                <w:rFonts w:ascii="Book Antiqua" w:eastAsia="Times New Roman" w:hAnsi="Book Antiqua" w:cs="Calibri"/>
                <w:b/>
                <w:bCs/>
                <w:color w:val="FFFFFF" w:themeColor="background1"/>
                <w:sz w:val="16"/>
                <w:szCs w:val="16"/>
                <w:lang w:eastAsia="es-CR"/>
              </w:rPr>
              <w:t>T</w:t>
            </w:r>
            <w:r w:rsidR="001E4E82">
              <w:rPr>
                <w:rFonts w:ascii="Book Antiqua" w:eastAsia="Times New Roman" w:hAnsi="Book Antiqua" w:cs="Calibri"/>
                <w:b/>
                <w:bCs/>
                <w:color w:val="FFFFFF" w:themeColor="background1"/>
                <w:sz w:val="16"/>
                <w:szCs w:val="16"/>
                <w:lang w:eastAsia="es-CR"/>
              </w:rPr>
              <w:t>ema Estratégico</w:t>
            </w:r>
          </w:p>
        </w:tc>
        <w:tc>
          <w:tcPr>
            <w:tcW w:w="4117" w:type="dxa"/>
            <w:shd w:val="clear" w:color="auto" w:fill="0070C0"/>
            <w:vAlign w:val="center"/>
            <w:hideMark/>
          </w:tcPr>
          <w:p w14:paraId="4E6E73D2" w14:textId="137C5660" w:rsidR="00DE286A" w:rsidRPr="006E7559" w:rsidRDefault="001E4E82" w:rsidP="0094042B">
            <w:pPr>
              <w:spacing w:after="0" w:line="240" w:lineRule="auto"/>
              <w:jc w:val="center"/>
              <w:rPr>
                <w:rFonts w:ascii="Book Antiqua" w:eastAsia="Times New Roman" w:hAnsi="Book Antiqua" w:cs="Calibri"/>
                <w:b/>
                <w:bCs/>
                <w:color w:val="FFFFFF" w:themeColor="background1"/>
                <w:sz w:val="16"/>
                <w:szCs w:val="16"/>
                <w:lang w:eastAsia="es-CR"/>
              </w:rPr>
            </w:pPr>
            <w:r>
              <w:rPr>
                <w:rFonts w:ascii="Book Antiqua" w:eastAsia="Times New Roman" w:hAnsi="Book Antiqua" w:cs="Calibri"/>
                <w:b/>
                <w:bCs/>
                <w:color w:val="FFFFFF" w:themeColor="background1"/>
                <w:sz w:val="16"/>
                <w:szCs w:val="16"/>
                <w:lang w:eastAsia="es-CR"/>
              </w:rPr>
              <w:t>Meta Estratégica</w:t>
            </w:r>
          </w:p>
        </w:tc>
        <w:tc>
          <w:tcPr>
            <w:tcW w:w="2010" w:type="dxa"/>
            <w:shd w:val="clear" w:color="auto" w:fill="0070C0"/>
            <w:vAlign w:val="center"/>
            <w:hideMark/>
          </w:tcPr>
          <w:p w14:paraId="7E5E1035" w14:textId="240A5C4C" w:rsidR="00DE286A" w:rsidRPr="006E7559" w:rsidRDefault="00DE286A" w:rsidP="006E7559">
            <w:pPr>
              <w:spacing w:after="0" w:line="240" w:lineRule="auto"/>
              <w:jc w:val="center"/>
              <w:rPr>
                <w:rFonts w:ascii="Book Antiqua" w:eastAsia="Times New Roman" w:hAnsi="Book Antiqua" w:cs="Calibri"/>
                <w:b/>
                <w:bCs/>
                <w:color w:val="FFFFFF" w:themeColor="background1"/>
                <w:sz w:val="16"/>
                <w:szCs w:val="16"/>
                <w:lang w:eastAsia="es-CR"/>
              </w:rPr>
            </w:pPr>
            <w:r>
              <w:rPr>
                <w:rFonts w:ascii="Book Antiqua" w:eastAsia="Times New Roman" w:hAnsi="Book Antiqua" w:cs="Calibri"/>
                <w:b/>
                <w:bCs/>
                <w:color w:val="FFFFFF" w:themeColor="background1"/>
                <w:sz w:val="16"/>
                <w:szCs w:val="16"/>
                <w:lang w:eastAsia="es-CR"/>
              </w:rPr>
              <w:t>Cumplimiento al 2021</w:t>
            </w:r>
          </w:p>
        </w:tc>
      </w:tr>
      <w:tr w:rsidR="00DE286A" w:rsidRPr="006E7559" w14:paraId="24DB21A9" w14:textId="77777777" w:rsidTr="0094042B">
        <w:trPr>
          <w:trHeight w:val="1320"/>
          <w:jc w:val="center"/>
        </w:trPr>
        <w:tc>
          <w:tcPr>
            <w:tcW w:w="2830" w:type="dxa"/>
            <w:vMerge w:val="restart"/>
            <w:shd w:val="clear" w:color="auto" w:fill="auto"/>
            <w:vAlign w:val="center"/>
            <w:hideMark/>
          </w:tcPr>
          <w:p w14:paraId="28276BDF"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Confianza y probidad en la justicia</w:t>
            </w:r>
          </w:p>
        </w:tc>
        <w:tc>
          <w:tcPr>
            <w:tcW w:w="4117" w:type="dxa"/>
            <w:shd w:val="clear" w:color="auto" w:fill="auto"/>
            <w:vAlign w:val="center"/>
            <w:hideMark/>
          </w:tcPr>
          <w:p w14:paraId="4D68467D" w14:textId="77777777"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Que al finalizar el 2024, se haya implementado una estrategia de prevención y control de las sanciones administrativa – disciplinaria en el Ministerio Público; por actos cometidos en fraude de administración de activos, evidencias, faltas a la ética pública, valores, faltas a la probidad y actos de corrupción.</w:t>
            </w:r>
          </w:p>
        </w:tc>
        <w:tc>
          <w:tcPr>
            <w:tcW w:w="2010" w:type="dxa"/>
            <w:shd w:val="clear" w:color="auto" w:fill="FFFFFF" w:themeFill="background1"/>
            <w:vAlign w:val="center"/>
            <w:hideMark/>
          </w:tcPr>
          <w:p w14:paraId="346514C9"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r w:rsidR="00DE286A" w:rsidRPr="006E7559" w14:paraId="0D8EDD83" w14:textId="77777777" w:rsidTr="0094042B">
        <w:trPr>
          <w:trHeight w:val="560"/>
          <w:jc w:val="center"/>
        </w:trPr>
        <w:tc>
          <w:tcPr>
            <w:tcW w:w="2830" w:type="dxa"/>
            <w:vMerge/>
            <w:vAlign w:val="center"/>
            <w:hideMark/>
          </w:tcPr>
          <w:p w14:paraId="05A7248B"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p>
        </w:tc>
        <w:tc>
          <w:tcPr>
            <w:tcW w:w="4117" w:type="dxa"/>
            <w:shd w:val="clear" w:color="auto" w:fill="auto"/>
            <w:vAlign w:val="center"/>
            <w:hideMark/>
          </w:tcPr>
          <w:p w14:paraId="221F924C" w14:textId="77777777"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Que al finalizar el 2024, se haya implementado el plan definido de la política axiológica.</w:t>
            </w:r>
          </w:p>
        </w:tc>
        <w:tc>
          <w:tcPr>
            <w:tcW w:w="2010" w:type="dxa"/>
            <w:shd w:val="clear" w:color="auto" w:fill="FFFFFF" w:themeFill="background1"/>
            <w:vAlign w:val="center"/>
            <w:hideMark/>
          </w:tcPr>
          <w:p w14:paraId="303C1F70"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r w:rsidR="00DE286A" w:rsidRPr="006E7559" w14:paraId="61399FFF" w14:textId="77777777" w:rsidTr="0094042B">
        <w:trPr>
          <w:trHeight w:val="1890"/>
          <w:jc w:val="center"/>
        </w:trPr>
        <w:tc>
          <w:tcPr>
            <w:tcW w:w="2830" w:type="dxa"/>
            <w:vMerge/>
            <w:vAlign w:val="center"/>
            <w:hideMark/>
          </w:tcPr>
          <w:p w14:paraId="3CD4AB8E"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p>
        </w:tc>
        <w:tc>
          <w:tcPr>
            <w:tcW w:w="4117" w:type="dxa"/>
            <w:shd w:val="clear" w:color="auto" w:fill="auto"/>
            <w:vAlign w:val="center"/>
            <w:hideMark/>
          </w:tcPr>
          <w:p w14:paraId="5EA8A98A" w14:textId="77777777"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 xml:space="preserve">Que al finalizar el 2024, se hayan ampliado los espacios de participación ciudadana virtuales, interactivos, regionales y nacionales; que permitan el proceso de </w:t>
            </w:r>
            <w:proofErr w:type="spellStart"/>
            <w:r w:rsidRPr="006E7559">
              <w:rPr>
                <w:rFonts w:ascii="Book Antiqua" w:eastAsia="Times New Roman" w:hAnsi="Book Antiqua" w:cs="Calibri"/>
                <w:color w:val="000000"/>
                <w:sz w:val="16"/>
                <w:szCs w:val="16"/>
                <w:lang w:eastAsia="es-CR"/>
              </w:rPr>
              <w:t>cocreación</w:t>
            </w:r>
            <w:proofErr w:type="spellEnd"/>
            <w:r w:rsidRPr="006E7559">
              <w:rPr>
                <w:rFonts w:ascii="Book Antiqua" w:eastAsia="Times New Roman" w:hAnsi="Book Antiqua" w:cs="Calibri"/>
                <w:color w:val="000000"/>
                <w:sz w:val="16"/>
                <w:szCs w:val="16"/>
                <w:lang w:eastAsia="es-CR"/>
              </w:rPr>
              <w:t xml:space="preserve"> en la administración de proyectos de interés institucional y ciudadano.</w:t>
            </w:r>
          </w:p>
        </w:tc>
        <w:tc>
          <w:tcPr>
            <w:tcW w:w="2010" w:type="dxa"/>
            <w:shd w:val="clear" w:color="auto" w:fill="FFFFFF" w:themeFill="background1"/>
            <w:vAlign w:val="center"/>
            <w:hideMark/>
          </w:tcPr>
          <w:p w14:paraId="077CFE6F"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r w:rsidR="00DE286A" w:rsidRPr="006E7559" w14:paraId="6516CA70" w14:textId="77777777" w:rsidTr="0094042B">
        <w:trPr>
          <w:trHeight w:val="1470"/>
          <w:jc w:val="center"/>
        </w:trPr>
        <w:tc>
          <w:tcPr>
            <w:tcW w:w="2830" w:type="dxa"/>
            <w:vMerge/>
            <w:vAlign w:val="center"/>
            <w:hideMark/>
          </w:tcPr>
          <w:p w14:paraId="7ABBD1E6"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p>
        </w:tc>
        <w:tc>
          <w:tcPr>
            <w:tcW w:w="4117" w:type="dxa"/>
            <w:shd w:val="clear" w:color="auto" w:fill="auto"/>
            <w:vAlign w:val="center"/>
            <w:hideMark/>
          </w:tcPr>
          <w:p w14:paraId="7CADFA08" w14:textId="77777777"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Que al finalizar el 2024, se haya implementado una estrategia de comunicación y proyección institucional proactiva que fortalezca la democracia, institucionalidad y percepción de las personas usuarias.</w:t>
            </w:r>
          </w:p>
        </w:tc>
        <w:tc>
          <w:tcPr>
            <w:tcW w:w="2010" w:type="dxa"/>
            <w:shd w:val="clear" w:color="auto" w:fill="FFFFFF" w:themeFill="background1"/>
            <w:vAlign w:val="center"/>
            <w:hideMark/>
          </w:tcPr>
          <w:p w14:paraId="395DF899"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r w:rsidR="00DE286A" w:rsidRPr="006E7559" w14:paraId="572AEE2F" w14:textId="77777777" w:rsidTr="0094042B">
        <w:trPr>
          <w:trHeight w:val="1206"/>
          <w:jc w:val="center"/>
        </w:trPr>
        <w:tc>
          <w:tcPr>
            <w:tcW w:w="2830" w:type="dxa"/>
            <w:vMerge w:val="restart"/>
            <w:shd w:val="clear" w:color="auto" w:fill="auto"/>
            <w:vAlign w:val="center"/>
            <w:hideMark/>
          </w:tcPr>
          <w:p w14:paraId="3661281E"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Gestión del Personal</w:t>
            </w:r>
          </w:p>
        </w:tc>
        <w:tc>
          <w:tcPr>
            <w:tcW w:w="4117" w:type="dxa"/>
            <w:shd w:val="clear" w:color="auto" w:fill="auto"/>
            <w:vAlign w:val="center"/>
            <w:hideMark/>
          </w:tcPr>
          <w:p w14:paraId="48B83FEF" w14:textId="77777777"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Que al finalizar el 2024, se hayan definido procesos de colaboración regionales, con el fin de ampliar los programas preventivos de salud y la cobertura de servicios médicos en todo el país, para los empleados judiciales.</w:t>
            </w:r>
          </w:p>
        </w:tc>
        <w:tc>
          <w:tcPr>
            <w:tcW w:w="2010" w:type="dxa"/>
            <w:shd w:val="clear" w:color="auto" w:fill="FFFFFF" w:themeFill="background1"/>
            <w:vAlign w:val="center"/>
            <w:hideMark/>
          </w:tcPr>
          <w:p w14:paraId="5F799A8D"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r w:rsidR="00DE286A" w:rsidRPr="006E7559" w14:paraId="050F186B" w14:textId="77777777" w:rsidTr="0094042B">
        <w:trPr>
          <w:trHeight w:val="649"/>
          <w:jc w:val="center"/>
        </w:trPr>
        <w:tc>
          <w:tcPr>
            <w:tcW w:w="2830" w:type="dxa"/>
            <w:vMerge/>
            <w:vAlign w:val="center"/>
            <w:hideMark/>
          </w:tcPr>
          <w:p w14:paraId="25006E8C"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p>
        </w:tc>
        <w:tc>
          <w:tcPr>
            <w:tcW w:w="4117" w:type="dxa"/>
            <w:shd w:val="clear" w:color="auto" w:fill="auto"/>
            <w:vAlign w:val="center"/>
            <w:hideMark/>
          </w:tcPr>
          <w:p w14:paraId="68E10FF4" w14:textId="5E27C826"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Que al finalizar el 2024, se haya cumplido la estrategia de capacitación diseñada para el Organismo de Investigación Judicial.</w:t>
            </w:r>
          </w:p>
        </w:tc>
        <w:tc>
          <w:tcPr>
            <w:tcW w:w="2010" w:type="dxa"/>
            <w:shd w:val="clear" w:color="auto" w:fill="FFFFFF" w:themeFill="background1"/>
            <w:vAlign w:val="center"/>
            <w:hideMark/>
          </w:tcPr>
          <w:p w14:paraId="1D2DE74C"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r w:rsidR="00DE286A" w:rsidRPr="006E7559" w14:paraId="59C6ED7D" w14:textId="77777777" w:rsidTr="0094042B">
        <w:trPr>
          <w:trHeight w:val="863"/>
          <w:jc w:val="center"/>
        </w:trPr>
        <w:tc>
          <w:tcPr>
            <w:tcW w:w="2830" w:type="dxa"/>
            <w:vMerge/>
            <w:vAlign w:val="center"/>
            <w:hideMark/>
          </w:tcPr>
          <w:p w14:paraId="2F287120"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p>
        </w:tc>
        <w:tc>
          <w:tcPr>
            <w:tcW w:w="4117" w:type="dxa"/>
            <w:shd w:val="clear" w:color="auto" w:fill="auto"/>
            <w:vAlign w:val="center"/>
            <w:hideMark/>
          </w:tcPr>
          <w:p w14:paraId="4010D274" w14:textId="77777777"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Que al finalizar el 2024 se haya incorporado de manera integral los valores y ejes transversales institucionales, en al menos 10 actividades de capacitación de la Unidad de Capacitación del Ministerio Público.</w:t>
            </w:r>
          </w:p>
        </w:tc>
        <w:tc>
          <w:tcPr>
            <w:tcW w:w="2010" w:type="dxa"/>
            <w:shd w:val="clear" w:color="auto" w:fill="FFFFFF" w:themeFill="background1"/>
            <w:vAlign w:val="center"/>
            <w:hideMark/>
          </w:tcPr>
          <w:p w14:paraId="6066909E"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r w:rsidR="00DE286A" w:rsidRPr="006E7559" w14:paraId="479BA3B1" w14:textId="77777777" w:rsidTr="0094042B">
        <w:trPr>
          <w:trHeight w:val="955"/>
          <w:jc w:val="center"/>
        </w:trPr>
        <w:tc>
          <w:tcPr>
            <w:tcW w:w="2830" w:type="dxa"/>
            <w:vMerge/>
            <w:vAlign w:val="center"/>
            <w:hideMark/>
          </w:tcPr>
          <w:p w14:paraId="3F91CA6C"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p>
        </w:tc>
        <w:tc>
          <w:tcPr>
            <w:tcW w:w="4117" w:type="dxa"/>
            <w:shd w:val="clear" w:color="auto" w:fill="auto"/>
            <w:vAlign w:val="center"/>
            <w:hideMark/>
          </w:tcPr>
          <w:p w14:paraId="06072404" w14:textId="77777777"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Que al finalizar el 2024 se haya incorporado de manera integral los valores y ejes transversales institucionales, en al menos 10 actividades de capacitación de la Unidad de Capacitación de la Defensa Pública.</w:t>
            </w:r>
          </w:p>
        </w:tc>
        <w:tc>
          <w:tcPr>
            <w:tcW w:w="2010" w:type="dxa"/>
            <w:shd w:val="clear" w:color="auto" w:fill="FFFFFF" w:themeFill="background1"/>
            <w:vAlign w:val="center"/>
            <w:hideMark/>
          </w:tcPr>
          <w:p w14:paraId="5AFD6F17"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r w:rsidR="00DE286A" w:rsidRPr="006E7559" w14:paraId="4F4ABCAE" w14:textId="77777777" w:rsidTr="0094042B">
        <w:trPr>
          <w:trHeight w:val="891"/>
          <w:jc w:val="center"/>
        </w:trPr>
        <w:tc>
          <w:tcPr>
            <w:tcW w:w="2830" w:type="dxa"/>
            <w:vMerge/>
            <w:vAlign w:val="center"/>
            <w:hideMark/>
          </w:tcPr>
          <w:p w14:paraId="38E38B14"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p>
        </w:tc>
        <w:tc>
          <w:tcPr>
            <w:tcW w:w="4117" w:type="dxa"/>
            <w:shd w:val="clear" w:color="auto" w:fill="auto"/>
            <w:vAlign w:val="center"/>
            <w:hideMark/>
          </w:tcPr>
          <w:p w14:paraId="24AF33BF" w14:textId="77777777"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Que al finalizar el 2024 se haya incorporado de manera integral los valores y ejes transversales institucionales, en al menos 10 actividades de capacitación de la Sección de Capacitación de la Dirección de Gestión Humana.</w:t>
            </w:r>
          </w:p>
        </w:tc>
        <w:tc>
          <w:tcPr>
            <w:tcW w:w="2010" w:type="dxa"/>
            <w:shd w:val="clear" w:color="auto" w:fill="FFFFFF" w:themeFill="background1"/>
            <w:vAlign w:val="center"/>
            <w:hideMark/>
          </w:tcPr>
          <w:p w14:paraId="7060DEA8"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r w:rsidR="00DE286A" w:rsidRPr="006E7559" w14:paraId="764C2367" w14:textId="77777777" w:rsidTr="0094042B">
        <w:trPr>
          <w:trHeight w:val="969"/>
          <w:jc w:val="center"/>
        </w:trPr>
        <w:tc>
          <w:tcPr>
            <w:tcW w:w="2830" w:type="dxa"/>
            <w:shd w:val="clear" w:color="auto" w:fill="auto"/>
            <w:vAlign w:val="center"/>
            <w:hideMark/>
          </w:tcPr>
          <w:p w14:paraId="01353D8D" w14:textId="77777777" w:rsidR="00DE286A" w:rsidRPr="006E7559" w:rsidRDefault="00DE286A" w:rsidP="0019376E">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Optimización e innovación de los servicios judiciales</w:t>
            </w:r>
          </w:p>
        </w:tc>
        <w:tc>
          <w:tcPr>
            <w:tcW w:w="4117" w:type="dxa"/>
            <w:shd w:val="clear" w:color="auto" w:fill="auto"/>
            <w:vAlign w:val="center"/>
            <w:hideMark/>
          </w:tcPr>
          <w:p w14:paraId="3DF0C286" w14:textId="77777777" w:rsidR="00DE286A" w:rsidRPr="006E7559" w:rsidRDefault="00DE286A" w:rsidP="0094042B">
            <w:pPr>
              <w:spacing w:after="0" w:line="240" w:lineRule="auto"/>
              <w:jc w:val="both"/>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Que al finalizar el 2024, se haya ampliado el modelo de sostenibilidad a 7 Circuitos Judiciales; a partir del Modelo establecido por la Dirección de Planificación en los Circuitos Judiciales de Cartago y San Carlos.</w:t>
            </w:r>
          </w:p>
        </w:tc>
        <w:tc>
          <w:tcPr>
            <w:tcW w:w="2010" w:type="dxa"/>
            <w:shd w:val="clear" w:color="auto" w:fill="FFFFFF" w:themeFill="background1"/>
            <w:vAlign w:val="center"/>
            <w:hideMark/>
          </w:tcPr>
          <w:p w14:paraId="586358A2" w14:textId="77777777" w:rsidR="00DE286A" w:rsidRPr="006E7559" w:rsidRDefault="00DE286A" w:rsidP="006E7559">
            <w:pPr>
              <w:spacing w:after="0" w:line="240" w:lineRule="auto"/>
              <w:jc w:val="center"/>
              <w:rPr>
                <w:rFonts w:ascii="Book Antiqua" w:eastAsia="Times New Roman" w:hAnsi="Book Antiqua" w:cs="Calibri"/>
                <w:color w:val="000000"/>
                <w:sz w:val="16"/>
                <w:szCs w:val="16"/>
                <w:lang w:eastAsia="es-CR"/>
              </w:rPr>
            </w:pPr>
            <w:r w:rsidRPr="006E7559">
              <w:rPr>
                <w:rFonts w:ascii="Book Antiqua" w:eastAsia="Times New Roman" w:hAnsi="Book Antiqua" w:cs="Calibri"/>
                <w:color w:val="000000"/>
                <w:sz w:val="16"/>
                <w:szCs w:val="16"/>
                <w:lang w:eastAsia="es-CR"/>
              </w:rPr>
              <w:t>100%</w:t>
            </w:r>
          </w:p>
        </w:tc>
      </w:tr>
    </w:tbl>
    <w:p w14:paraId="7A89389E" w14:textId="72452B53" w:rsidR="00092865" w:rsidRDefault="00271758" w:rsidP="00092865">
      <w:pPr>
        <w:rPr>
          <w:rFonts w:ascii="Book Antiqua" w:eastAsia="Calibri" w:hAnsi="Book Antiqua"/>
          <w:sz w:val="16"/>
          <w:szCs w:val="16"/>
        </w:rPr>
      </w:pPr>
      <w:r>
        <w:rPr>
          <w:rFonts w:ascii="Book Antiqua" w:hAnsi="Book Antiqua"/>
          <w:b/>
          <w:bCs/>
          <w:sz w:val="16"/>
          <w:szCs w:val="16"/>
          <w:lang w:val="es-ES_tradnl"/>
        </w:rPr>
        <w:t xml:space="preserve">                              </w:t>
      </w:r>
      <w:r w:rsidR="004E4608" w:rsidRPr="00EF3C4E">
        <w:rPr>
          <w:rFonts w:ascii="Book Antiqua" w:hAnsi="Book Antiqua"/>
          <w:b/>
          <w:bCs/>
          <w:sz w:val="16"/>
          <w:szCs w:val="16"/>
          <w:lang w:val="es-ES_tradnl"/>
        </w:rPr>
        <w:t xml:space="preserve">Fuente: </w:t>
      </w:r>
      <w:r w:rsidR="004E4608" w:rsidRPr="00EF3C4E">
        <w:rPr>
          <w:rFonts w:ascii="Book Antiqua" w:hAnsi="Book Antiqua"/>
          <w:sz w:val="16"/>
          <w:szCs w:val="16"/>
          <w:lang w:val="es-ES_tradnl"/>
        </w:rPr>
        <w:t xml:space="preserve">Sistema PEI </w:t>
      </w:r>
      <w:r w:rsidR="005955F5" w:rsidRPr="00D61E58">
        <w:rPr>
          <w:rFonts w:ascii="Book Antiqua" w:eastAsia="Calibri" w:hAnsi="Book Antiqua"/>
          <w:sz w:val="16"/>
          <w:szCs w:val="16"/>
        </w:rPr>
        <w:t>al 1</w:t>
      </w:r>
      <w:r w:rsidR="005955F5">
        <w:rPr>
          <w:rFonts w:ascii="Book Antiqua" w:eastAsia="Calibri" w:hAnsi="Book Antiqua"/>
          <w:sz w:val="16"/>
          <w:szCs w:val="16"/>
        </w:rPr>
        <w:t>9</w:t>
      </w:r>
      <w:r w:rsidR="005955F5" w:rsidRPr="00D61E58">
        <w:rPr>
          <w:rFonts w:ascii="Book Antiqua" w:eastAsia="Calibri" w:hAnsi="Book Antiqua"/>
          <w:sz w:val="16"/>
          <w:szCs w:val="16"/>
        </w:rPr>
        <w:t xml:space="preserve"> de </w:t>
      </w:r>
      <w:r w:rsidR="005955F5">
        <w:rPr>
          <w:rFonts w:ascii="Book Antiqua" w:eastAsia="Calibri" w:hAnsi="Book Antiqua"/>
          <w:sz w:val="16"/>
          <w:szCs w:val="16"/>
        </w:rPr>
        <w:t>enero</w:t>
      </w:r>
      <w:r w:rsidR="005955F5" w:rsidRPr="00D61E58">
        <w:rPr>
          <w:rFonts w:ascii="Book Antiqua" w:eastAsia="Calibri" w:hAnsi="Book Antiqua"/>
          <w:sz w:val="16"/>
          <w:szCs w:val="16"/>
        </w:rPr>
        <w:t xml:space="preserve"> del 202</w:t>
      </w:r>
      <w:r w:rsidR="005955F5">
        <w:rPr>
          <w:rFonts w:ascii="Book Antiqua" w:eastAsia="Calibri" w:hAnsi="Book Antiqua"/>
          <w:sz w:val="16"/>
          <w:szCs w:val="16"/>
        </w:rPr>
        <w:t>2.</w:t>
      </w:r>
    </w:p>
    <w:p w14:paraId="7ED9A072" w14:textId="77777777" w:rsidR="0048342E" w:rsidRPr="00092865" w:rsidRDefault="0048342E" w:rsidP="000E5264">
      <w:pPr>
        <w:rPr>
          <w:lang w:val="es-ES_tradnl"/>
        </w:rPr>
      </w:pPr>
    </w:p>
    <w:p w14:paraId="46839A43" w14:textId="6E8C4CD0" w:rsidR="00D63B56" w:rsidRDefault="003C7B7E">
      <w:pPr>
        <w:pStyle w:val="Ttulo6"/>
        <w:numPr>
          <w:ilvl w:val="0"/>
          <w:numId w:val="46"/>
        </w:numPr>
        <w:tabs>
          <w:tab w:val="left" w:pos="709"/>
        </w:tabs>
        <w:ind w:left="284"/>
        <w:rPr>
          <w:rFonts w:ascii="Book Antiqua" w:hAnsi="Book Antiqua"/>
          <w:b/>
          <w:bCs/>
          <w:color w:val="auto"/>
          <w:sz w:val="24"/>
          <w:szCs w:val="24"/>
        </w:rPr>
      </w:pPr>
      <w:r w:rsidRPr="00B05D74">
        <w:rPr>
          <w:rFonts w:ascii="Book Antiqua" w:hAnsi="Book Antiqua"/>
          <w:b/>
          <w:bCs/>
          <w:color w:val="auto"/>
          <w:sz w:val="24"/>
          <w:szCs w:val="24"/>
        </w:rPr>
        <w:t xml:space="preserve">Cumplimiento detallado de las </w:t>
      </w:r>
      <w:r w:rsidRPr="008746F7">
        <w:rPr>
          <w:rFonts w:ascii="Book Antiqua" w:hAnsi="Book Antiqua"/>
          <w:b/>
          <w:sz w:val="24"/>
          <w:szCs w:val="24"/>
          <w:u w:val="single"/>
        </w:rPr>
        <w:t>metas operativas</w:t>
      </w:r>
      <w:r w:rsidRPr="00B05D74">
        <w:rPr>
          <w:rFonts w:ascii="Book Antiqua" w:hAnsi="Book Antiqua"/>
          <w:b/>
          <w:bCs/>
          <w:color w:val="auto"/>
          <w:sz w:val="24"/>
          <w:szCs w:val="24"/>
        </w:rPr>
        <w:t xml:space="preserve"> para la Política Institucional en el 2021.</w:t>
      </w:r>
    </w:p>
    <w:p w14:paraId="176BB81C" w14:textId="77777777" w:rsidR="003C7B7E" w:rsidRPr="0057447E" w:rsidRDefault="003C7B7E" w:rsidP="0057447E"/>
    <w:p w14:paraId="1D468D7B" w14:textId="67061F62" w:rsidR="007304C8" w:rsidRDefault="007304C8" w:rsidP="00C96011">
      <w:pPr>
        <w:jc w:val="both"/>
        <w:rPr>
          <w:rFonts w:ascii="Book Antiqua" w:hAnsi="Book Antiqua"/>
          <w:sz w:val="24"/>
          <w:szCs w:val="24"/>
        </w:rPr>
      </w:pPr>
      <w:r>
        <w:rPr>
          <w:rFonts w:ascii="Book Antiqua" w:hAnsi="Book Antiqua"/>
          <w:sz w:val="24"/>
          <w:szCs w:val="24"/>
        </w:rPr>
        <w:t>Al analizar la Política Institucional, se puede indicar que todos los responsables operativos que tiene una o más metas operativas vinculadas</w:t>
      </w:r>
      <w:r w:rsidR="001130F6">
        <w:rPr>
          <w:rFonts w:ascii="Book Antiqua" w:hAnsi="Book Antiqua"/>
          <w:sz w:val="24"/>
          <w:szCs w:val="24"/>
        </w:rPr>
        <w:t xml:space="preserve"> a la política</w:t>
      </w:r>
      <w:r>
        <w:rPr>
          <w:rFonts w:ascii="Book Antiqua" w:hAnsi="Book Antiqua"/>
          <w:sz w:val="24"/>
          <w:szCs w:val="24"/>
        </w:rPr>
        <w:t xml:space="preserve">, alcanzaron el 100% de cumplimiento; por lo anterior, los resultados obtenidos si contribuyen con el objetivo de la Política para el 2021, en el anexo </w:t>
      </w:r>
      <w:r w:rsidR="001130F6">
        <w:rPr>
          <w:rFonts w:ascii="Book Antiqua" w:hAnsi="Book Antiqua"/>
          <w:sz w:val="24"/>
          <w:szCs w:val="24"/>
        </w:rPr>
        <w:t>5</w:t>
      </w:r>
      <w:r>
        <w:rPr>
          <w:rFonts w:ascii="Book Antiqua" w:hAnsi="Book Antiqua"/>
          <w:sz w:val="24"/>
          <w:szCs w:val="24"/>
        </w:rPr>
        <w:t xml:space="preserve"> se puede observar el detalle de los resultados obtenidos</w:t>
      </w:r>
      <w:r w:rsidR="004C7BD9">
        <w:rPr>
          <w:rFonts w:ascii="Book Antiqua" w:hAnsi="Book Antiqua"/>
          <w:sz w:val="24"/>
          <w:szCs w:val="24"/>
        </w:rPr>
        <w:t>.</w:t>
      </w:r>
    </w:p>
    <w:p w14:paraId="70EEE8FC" w14:textId="186D0B74" w:rsidR="0094042B" w:rsidRDefault="0094042B" w:rsidP="00C96011">
      <w:pPr>
        <w:jc w:val="both"/>
        <w:rPr>
          <w:rFonts w:ascii="Book Antiqua" w:hAnsi="Book Antiqua"/>
          <w:sz w:val="24"/>
          <w:szCs w:val="24"/>
        </w:rPr>
      </w:pPr>
    </w:p>
    <w:p w14:paraId="2A5D1704" w14:textId="5048BEEE" w:rsidR="0094042B" w:rsidRDefault="0094042B" w:rsidP="00C96011">
      <w:pPr>
        <w:jc w:val="both"/>
        <w:rPr>
          <w:rFonts w:ascii="Book Antiqua" w:hAnsi="Book Antiqua"/>
          <w:sz w:val="24"/>
          <w:szCs w:val="24"/>
        </w:rPr>
      </w:pPr>
    </w:p>
    <w:p w14:paraId="149A67E9" w14:textId="77777777" w:rsidR="00355CF2" w:rsidRDefault="00355CF2" w:rsidP="00355CF2">
      <w:pPr>
        <w:jc w:val="both"/>
        <w:rPr>
          <w:rFonts w:ascii="Book Antiqua" w:hAnsi="Book Antiqua"/>
          <w:sz w:val="24"/>
          <w:szCs w:val="24"/>
        </w:rPr>
      </w:pPr>
      <w:r w:rsidRPr="00E66AB8">
        <w:rPr>
          <w:rFonts w:ascii="Book Antiqua" w:hAnsi="Book Antiqua"/>
          <w:sz w:val="24"/>
          <w:szCs w:val="24"/>
        </w:rPr>
        <w:lastRenderedPageBreak/>
        <w:t xml:space="preserve">Las acciones más destacadas se detallan a continuación: </w:t>
      </w:r>
    </w:p>
    <w:p w14:paraId="06B4FFED" w14:textId="77A3EE31" w:rsidR="007923D2" w:rsidRDefault="00355CF2" w:rsidP="0057447E">
      <w:pPr>
        <w:pStyle w:val="Prrafodelista"/>
        <w:jc w:val="both"/>
        <w:rPr>
          <w:rFonts w:ascii="Book Antiqua" w:hAnsi="Book Antiqua"/>
          <w:sz w:val="24"/>
          <w:szCs w:val="24"/>
        </w:rPr>
      </w:pPr>
      <w:r>
        <w:rPr>
          <w:noProof/>
        </w:rPr>
        <w:drawing>
          <wp:inline distT="0" distB="0" distL="0" distR="0" wp14:anchorId="371DDC00" wp14:editId="56599D66">
            <wp:extent cx="5791835" cy="3240545"/>
            <wp:effectExtent l="0" t="0" r="0" b="0"/>
            <wp:docPr id="6" name="Imagen 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con confianza media"/>
                    <pic:cNvPicPr>
                      <a:picLocks noChangeAspect="1" noChangeArrowheads="1"/>
                    </pic:cNvPicPr>
                  </pic:nvPicPr>
                  <pic:blipFill rotWithShape="1">
                    <a:blip r:embed="rId18">
                      <a:extLst>
                        <a:ext uri="{28A0092B-C50C-407E-A947-70E740481C1C}">
                          <a14:useLocalDpi xmlns:a14="http://schemas.microsoft.com/office/drawing/2010/main" val="0"/>
                        </a:ext>
                      </a:extLst>
                    </a:blip>
                    <a:srcRect b="2020"/>
                    <a:stretch/>
                  </pic:blipFill>
                  <pic:spPr bwMode="auto">
                    <a:xfrm>
                      <a:off x="0" y="0"/>
                      <a:ext cx="5791835" cy="3240545"/>
                    </a:xfrm>
                    <a:prstGeom prst="rect">
                      <a:avLst/>
                    </a:prstGeom>
                    <a:noFill/>
                    <a:ln>
                      <a:noFill/>
                    </a:ln>
                    <a:extLst>
                      <a:ext uri="{53640926-AAD7-44D8-BBD7-CCE9431645EC}">
                        <a14:shadowObscured xmlns:a14="http://schemas.microsoft.com/office/drawing/2010/main"/>
                      </a:ext>
                    </a:extLst>
                  </pic:spPr>
                </pic:pic>
              </a:graphicData>
            </a:graphic>
          </wp:inline>
        </w:drawing>
      </w:r>
    </w:p>
    <w:p w14:paraId="2E011A2C" w14:textId="77777777" w:rsidR="00BB3897" w:rsidRPr="00EE7E91" w:rsidRDefault="00BB3897" w:rsidP="005A32D7">
      <w:pPr>
        <w:jc w:val="both"/>
        <w:rPr>
          <w:rFonts w:ascii="Book Antiqua" w:hAnsi="Book Antiqua"/>
          <w:sz w:val="24"/>
          <w:szCs w:val="24"/>
        </w:rPr>
      </w:pPr>
    </w:p>
    <w:p w14:paraId="442D1AFE" w14:textId="0BE53DE9" w:rsidR="00D63B56" w:rsidRPr="0057447E" w:rsidRDefault="00EE5226" w:rsidP="009D6EFF">
      <w:pPr>
        <w:pStyle w:val="Ttulo5"/>
        <w:numPr>
          <w:ilvl w:val="0"/>
          <w:numId w:val="43"/>
        </w:numPr>
        <w:tabs>
          <w:tab w:val="left" w:pos="993"/>
          <w:tab w:val="left" w:pos="1134"/>
        </w:tabs>
        <w:rPr>
          <w:rFonts w:ascii="Book Antiqua" w:eastAsia="Times New Roman" w:hAnsi="Book Antiqua"/>
          <w:b/>
          <w:bCs/>
          <w:color w:val="auto"/>
          <w:sz w:val="24"/>
          <w:szCs w:val="24"/>
          <w:highlight w:val="lightGray"/>
          <w:lang w:eastAsia="es-CR"/>
        </w:rPr>
      </w:pPr>
      <w:r w:rsidRPr="0057447E">
        <w:rPr>
          <w:rFonts w:ascii="Book Antiqua" w:eastAsia="Times New Roman" w:hAnsi="Book Antiqua"/>
          <w:b/>
          <w:bCs/>
          <w:color w:val="auto"/>
          <w:sz w:val="24"/>
          <w:szCs w:val="24"/>
          <w:highlight w:val="lightGray"/>
          <w:lang w:eastAsia="es-CR"/>
        </w:rPr>
        <w:t>Política de Participación Ciudadana del Poder Judicial</w:t>
      </w:r>
    </w:p>
    <w:p w14:paraId="04763F99" w14:textId="77777777" w:rsidR="00D63B56" w:rsidRDefault="00D63B56" w:rsidP="004752C8">
      <w:pPr>
        <w:jc w:val="both"/>
        <w:rPr>
          <w:rFonts w:ascii="Book Antiqua" w:hAnsi="Book Antiqua"/>
          <w:sz w:val="24"/>
          <w:szCs w:val="24"/>
        </w:rPr>
      </w:pPr>
    </w:p>
    <w:p w14:paraId="0FE8100F" w14:textId="1CBB0D4C" w:rsidR="00EB2DDD" w:rsidRPr="00B33F17" w:rsidRDefault="00EB2DDD" w:rsidP="009D6EFF">
      <w:pPr>
        <w:pStyle w:val="Prrafodelista"/>
        <w:numPr>
          <w:ilvl w:val="0"/>
          <w:numId w:val="37"/>
        </w:numPr>
        <w:jc w:val="both"/>
        <w:rPr>
          <w:rFonts w:ascii="Book Antiqua" w:hAnsi="Book Antiqua"/>
          <w:sz w:val="24"/>
          <w:szCs w:val="24"/>
        </w:rPr>
      </w:pPr>
      <w:bookmarkStart w:id="37" w:name="_Hlk103846303"/>
      <w:r w:rsidRPr="00705C49">
        <w:rPr>
          <w:rFonts w:ascii="Book Antiqua" w:hAnsi="Book Antiqua"/>
          <w:b/>
          <w:bCs/>
          <w:sz w:val="24"/>
          <w:szCs w:val="24"/>
        </w:rPr>
        <w:t>Nombre</w:t>
      </w:r>
      <w:r>
        <w:rPr>
          <w:rFonts w:ascii="Book Antiqua" w:hAnsi="Book Antiqua"/>
          <w:sz w:val="24"/>
          <w:szCs w:val="24"/>
        </w:rPr>
        <w:t xml:space="preserve">: </w:t>
      </w:r>
      <w:r w:rsidRPr="00D225AF">
        <w:rPr>
          <w:rFonts w:ascii="Book Antiqua" w:hAnsi="Book Antiqua"/>
          <w:sz w:val="24"/>
          <w:szCs w:val="24"/>
        </w:rPr>
        <w:t>Política de Participación Ciudadana del Poder Judicial</w:t>
      </w:r>
      <w:r w:rsidRPr="00EB2DDD">
        <w:rPr>
          <w:rFonts w:ascii="Book Antiqua" w:hAnsi="Book Antiqua"/>
          <w:sz w:val="24"/>
          <w:szCs w:val="24"/>
        </w:rPr>
        <w:t>.</w:t>
      </w:r>
    </w:p>
    <w:p w14:paraId="54BCD369" w14:textId="441F4C50" w:rsidR="00EB2DDD" w:rsidRPr="00705C49" w:rsidRDefault="00EB2DDD" w:rsidP="009D6EFF">
      <w:pPr>
        <w:pStyle w:val="Prrafodelista"/>
        <w:numPr>
          <w:ilvl w:val="0"/>
          <w:numId w:val="37"/>
        </w:numPr>
        <w:jc w:val="both"/>
        <w:rPr>
          <w:rFonts w:ascii="Book Antiqua" w:hAnsi="Book Antiqua"/>
          <w:sz w:val="24"/>
          <w:szCs w:val="24"/>
        </w:rPr>
      </w:pPr>
      <w:r w:rsidRPr="007E77D7">
        <w:rPr>
          <w:rFonts w:ascii="Book Antiqua" w:hAnsi="Book Antiqua"/>
          <w:b/>
          <w:bCs/>
          <w:sz w:val="24"/>
          <w:szCs w:val="24"/>
        </w:rPr>
        <w:t>Instancia Rectora</w:t>
      </w:r>
      <w:r w:rsidRPr="007E77D7">
        <w:rPr>
          <w:rFonts w:ascii="Book Antiqua" w:hAnsi="Book Antiqua"/>
          <w:sz w:val="24"/>
          <w:szCs w:val="24"/>
        </w:rPr>
        <w:t>:</w:t>
      </w:r>
      <w:r w:rsidRPr="007E77D7">
        <w:rPr>
          <w:rFonts w:ascii="Book Antiqua" w:eastAsia="Times New Roman" w:hAnsi="Book Antiqua" w:cs="Calibri"/>
          <w:color w:val="000000"/>
          <w:sz w:val="24"/>
          <w:szCs w:val="24"/>
          <w:lang w:eastAsia="es-CR"/>
        </w:rPr>
        <w:t xml:space="preserve"> </w:t>
      </w:r>
      <w:r>
        <w:rPr>
          <w:rFonts w:ascii="Book Antiqua" w:hAnsi="Book Antiqua"/>
          <w:sz w:val="24"/>
          <w:szCs w:val="24"/>
        </w:rPr>
        <w:t>Comisión Nacional para el Mejoramiento de la Administración de Justicia</w:t>
      </w:r>
      <w:r>
        <w:rPr>
          <w:rFonts w:ascii="Book Antiqua" w:hAnsi="Book Antiqua"/>
          <w:b/>
          <w:bCs/>
          <w:sz w:val="24"/>
          <w:szCs w:val="24"/>
        </w:rPr>
        <w:t>.</w:t>
      </w:r>
    </w:p>
    <w:p w14:paraId="38F3505B" w14:textId="6F3ED76D" w:rsidR="00EB2DDD" w:rsidRDefault="00EB2DDD" w:rsidP="009D6EFF">
      <w:pPr>
        <w:pStyle w:val="Prrafodelista"/>
        <w:numPr>
          <w:ilvl w:val="0"/>
          <w:numId w:val="37"/>
        </w:numPr>
        <w:jc w:val="both"/>
        <w:rPr>
          <w:rFonts w:ascii="Book Antiqua" w:hAnsi="Book Antiqua"/>
          <w:sz w:val="24"/>
          <w:szCs w:val="24"/>
        </w:rPr>
      </w:pPr>
      <w:r w:rsidRPr="00EB2DDD">
        <w:rPr>
          <w:rFonts w:ascii="Book Antiqua" w:hAnsi="Book Antiqua"/>
          <w:b/>
          <w:bCs/>
          <w:sz w:val="24"/>
          <w:szCs w:val="24"/>
        </w:rPr>
        <w:t>Vinculada en Sistemas PEI y PAO</w:t>
      </w:r>
      <w:r w:rsidRPr="00EB2DDD">
        <w:rPr>
          <w:rFonts w:ascii="Book Antiqua" w:hAnsi="Book Antiqua"/>
          <w:sz w:val="24"/>
          <w:szCs w:val="24"/>
        </w:rPr>
        <w:t xml:space="preserve">:  </w:t>
      </w:r>
      <w:r w:rsidR="004D7D3B">
        <w:rPr>
          <w:rFonts w:ascii="Book Antiqua" w:hAnsi="Book Antiqua"/>
          <w:sz w:val="24"/>
          <w:szCs w:val="24"/>
        </w:rPr>
        <w:t>U</w:t>
      </w:r>
      <w:r>
        <w:rPr>
          <w:rFonts w:ascii="Book Antiqua" w:hAnsi="Book Antiqua"/>
          <w:sz w:val="24"/>
          <w:szCs w:val="24"/>
        </w:rPr>
        <w:t xml:space="preserve">na meta estratégica y dos </w:t>
      </w:r>
      <w:r w:rsidRPr="00107D81">
        <w:rPr>
          <w:rFonts w:ascii="Book Antiqua" w:hAnsi="Book Antiqua"/>
          <w:sz w:val="24"/>
          <w:szCs w:val="24"/>
        </w:rPr>
        <w:t>metas operativas</w:t>
      </w:r>
      <w:r>
        <w:rPr>
          <w:rFonts w:ascii="Book Antiqua" w:hAnsi="Book Antiqua"/>
          <w:sz w:val="24"/>
          <w:szCs w:val="24"/>
        </w:rPr>
        <w:t xml:space="preserve">. </w:t>
      </w:r>
    </w:p>
    <w:p w14:paraId="7BB2F720" w14:textId="77777777" w:rsidR="00EB2DDD" w:rsidRDefault="00EB2DDD" w:rsidP="009D6EFF">
      <w:pPr>
        <w:pStyle w:val="Prrafodelista"/>
        <w:numPr>
          <w:ilvl w:val="0"/>
          <w:numId w:val="37"/>
        </w:numPr>
        <w:jc w:val="both"/>
        <w:rPr>
          <w:rFonts w:ascii="Book Antiqua" w:hAnsi="Book Antiqua"/>
          <w:sz w:val="24"/>
          <w:szCs w:val="24"/>
        </w:rPr>
      </w:pPr>
      <w:r w:rsidRPr="00EB2DDD">
        <w:rPr>
          <w:rFonts w:ascii="Book Antiqua" w:hAnsi="Book Antiqua"/>
          <w:b/>
          <w:bCs/>
          <w:sz w:val="24"/>
          <w:szCs w:val="24"/>
        </w:rPr>
        <w:t>Aprobación</w:t>
      </w:r>
      <w:r w:rsidRPr="00EB2DDD">
        <w:rPr>
          <w:rFonts w:ascii="Book Antiqua" w:hAnsi="Book Antiqua"/>
          <w:sz w:val="24"/>
          <w:szCs w:val="24"/>
        </w:rPr>
        <w:t>: Corte Plena aprobó la Política en sesión</w:t>
      </w:r>
      <w:r>
        <w:rPr>
          <w:rFonts w:ascii="Book Antiqua" w:hAnsi="Book Antiqua"/>
          <w:sz w:val="24"/>
          <w:szCs w:val="24"/>
        </w:rPr>
        <w:t xml:space="preserve"> 28-2015 del</w:t>
      </w:r>
      <w:r w:rsidRPr="00EB2DDD">
        <w:rPr>
          <w:rFonts w:ascii="Book Antiqua" w:hAnsi="Book Antiqua"/>
          <w:sz w:val="24"/>
          <w:szCs w:val="24"/>
        </w:rPr>
        <w:t xml:space="preserve"> </w:t>
      </w:r>
      <w:r>
        <w:rPr>
          <w:rFonts w:ascii="Book Antiqua" w:hAnsi="Book Antiqua"/>
          <w:sz w:val="24"/>
          <w:szCs w:val="24"/>
        </w:rPr>
        <w:t>20</w:t>
      </w:r>
      <w:r w:rsidRPr="00483A3B">
        <w:rPr>
          <w:rFonts w:ascii="Book Antiqua" w:hAnsi="Book Antiqua"/>
          <w:sz w:val="24"/>
          <w:szCs w:val="24"/>
        </w:rPr>
        <w:t xml:space="preserve"> de </w:t>
      </w:r>
      <w:r>
        <w:rPr>
          <w:rFonts w:ascii="Book Antiqua" w:hAnsi="Book Antiqua"/>
          <w:sz w:val="24"/>
          <w:szCs w:val="24"/>
        </w:rPr>
        <w:t>julio</w:t>
      </w:r>
      <w:r w:rsidRPr="00483A3B">
        <w:rPr>
          <w:rFonts w:ascii="Book Antiqua" w:hAnsi="Book Antiqua"/>
          <w:sz w:val="24"/>
          <w:szCs w:val="24"/>
        </w:rPr>
        <w:t xml:space="preserve"> de 201</w:t>
      </w:r>
      <w:r>
        <w:rPr>
          <w:rFonts w:ascii="Book Antiqua" w:hAnsi="Book Antiqua"/>
          <w:sz w:val="24"/>
          <w:szCs w:val="24"/>
        </w:rPr>
        <w:t>5.</w:t>
      </w:r>
    </w:p>
    <w:p w14:paraId="02046E00" w14:textId="759D18FA" w:rsidR="00EB2DDD" w:rsidRPr="00D225AF" w:rsidRDefault="00EB2DDD"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Objetivo de la Política</w:t>
      </w:r>
      <w:r w:rsidRPr="00D225AF">
        <w:rPr>
          <w:rFonts w:ascii="Book Antiqua" w:hAnsi="Book Antiqua"/>
          <w:sz w:val="24"/>
          <w:szCs w:val="24"/>
        </w:rPr>
        <w:t xml:space="preserve">: </w:t>
      </w:r>
      <w:r w:rsidR="004D7D3B">
        <w:rPr>
          <w:rFonts w:ascii="Book Antiqua" w:hAnsi="Book Antiqua"/>
          <w:sz w:val="24"/>
          <w:szCs w:val="24"/>
        </w:rPr>
        <w:t>A</w:t>
      </w:r>
      <w:r w:rsidRPr="00D225AF">
        <w:rPr>
          <w:rFonts w:ascii="Book Antiqua" w:hAnsi="Book Antiqua"/>
          <w:sz w:val="24"/>
          <w:szCs w:val="24"/>
        </w:rPr>
        <w:t>poy</w:t>
      </w:r>
      <w:r w:rsidRPr="00D225AF">
        <w:rPr>
          <w:rFonts w:ascii="Book Antiqua" w:hAnsi="Book Antiqua" w:cs="Calibri"/>
          <w:sz w:val="24"/>
          <w:szCs w:val="24"/>
        </w:rPr>
        <w:t>ar a la ciudadanía en el ejercicio del derecho constitucional</w:t>
      </w:r>
      <w:r w:rsidRPr="00D225AF">
        <w:rPr>
          <w:rFonts w:ascii="Book Antiqua" w:hAnsi="Book Antiqua"/>
          <w:sz w:val="24"/>
          <w:szCs w:val="24"/>
        </w:rPr>
        <w:t xml:space="preserve"> </w:t>
      </w:r>
      <w:r w:rsidRPr="00D225AF">
        <w:rPr>
          <w:rFonts w:ascii="Book Antiqua" w:hAnsi="Book Antiqua" w:cs="Calibri"/>
          <w:sz w:val="24"/>
          <w:szCs w:val="24"/>
        </w:rPr>
        <w:t>de la participación ciudadana ante la gestión del Poder Judicial</w:t>
      </w:r>
      <w:r w:rsidRPr="00D225AF">
        <w:rPr>
          <w:rFonts w:ascii="Book Antiqua" w:hAnsi="Book Antiqua"/>
          <w:sz w:val="24"/>
          <w:szCs w:val="24"/>
        </w:rPr>
        <w:t xml:space="preserve"> </w:t>
      </w:r>
      <w:r w:rsidRPr="00D225AF">
        <w:rPr>
          <w:rFonts w:ascii="Book Antiqua" w:hAnsi="Book Antiqua" w:cs="Calibri"/>
          <w:sz w:val="24"/>
          <w:szCs w:val="24"/>
        </w:rPr>
        <w:t>en Costa Rica; así como, promover un Poder Judicial democrático, transparente,</w:t>
      </w:r>
      <w:r w:rsidRPr="00D225AF">
        <w:rPr>
          <w:rFonts w:ascii="Book Antiqua" w:hAnsi="Book Antiqua"/>
          <w:sz w:val="24"/>
          <w:szCs w:val="24"/>
        </w:rPr>
        <w:t xml:space="preserve"> </w:t>
      </w:r>
      <w:r w:rsidRPr="00D225AF">
        <w:rPr>
          <w:rFonts w:ascii="Book Antiqua" w:hAnsi="Book Antiqua" w:cs="Calibri"/>
          <w:sz w:val="24"/>
          <w:szCs w:val="24"/>
        </w:rPr>
        <w:t>responsable, abierto, dialogante, amigable y confiable para la</w:t>
      </w:r>
      <w:r w:rsidRPr="00D225AF">
        <w:rPr>
          <w:rFonts w:ascii="Book Antiqua" w:hAnsi="Book Antiqua"/>
          <w:sz w:val="24"/>
          <w:szCs w:val="24"/>
        </w:rPr>
        <w:t xml:space="preserve"> </w:t>
      </w:r>
      <w:r w:rsidRPr="00D225AF">
        <w:rPr>
          <w:rFonts w:ascii="Book Antiqua" w:hAnsi="Book Antiqua" w:cs="Calibri"/>
          <w:sz w:val="24"/>
          <w:szCs w:val="24"/>
        </w:rPr>
        <w:t>ciudadanía en todo el territorio costarricense.</w:t>
      </w:r>
    </w:p>
    <w:p w14:paraId="3F805FB9" w14:textId="353C6994" w:rsidR="00EB2DDD" w:rsidRPr="00B33F17" w:rsidRDefault="00EB2DDD" w:rsidP="009D6EFF">
      <w:pPr>
        <w:pStyle w:val="Prrafodelista"/>
        <w:numPr>
          <w:ilvl w:val="0"/>
          <w:numId w:val="37"/>
        </w:numPr>
        <w:jc w:val="both"/>
        <w:rPr>
          <w:rFonts w:ascii="Book Antiqua" w:hAnsi="Book Antiqua"/>
          <w:sz w:val="24"/>
          <w:szCs w:val="24"/>
        </w:rPr>
      </w:pPr>
      <w:r w:rsidRPr="00B33F17">
        <w:rPr>
          <w:rFonts w:ascii="Book Antiqua" w:hAnsi="Book Antiqua"/>
          <w:b/>
          <w:bCs/>
          <w:sz w:val="24"/>
          <w:szCs w:val="24"/>
        </w:rPr>
        <w:t>Cumplimiento 2021</w:t>
      </w:r>
      <w:r w:rsidRPr="00B33F17">
        <w:rPr>
          <w:rFonts w:ascii="Book Antiqua" w:hAnsi="Book Antiqua"/>
          <w:sz w:val="24"/>
          <w:szCs w:val="24"/>
        </w:rPr>
        <w:t xml:space="preserve">: </w:t>
      </w:r>
      <w:r w:rsidR="004D7D3B">
        <w:rPr>
          <w:rFonts w:ascii="Book Antiqua" w:hAnsi="Book Antiqua"/>
          <w:sz w:val="24"/>
          <w:szCs w:val="24"/>
        </w:rPr>
        <w:t>L</w:t>
      </w:r>
      <w:r w:rsidRPr="00B33F17">
        <w:rPr>
          <w:rFonts w:ascii="Book Antiqua" w:hAnsi="Book Antiqua"/>
          <w:sz w:val="24"/>
          <w:szCs w:val="24"/>
        </w:rPr>
        <w:t>ogró un cumplimiento del 100%, en donde su meta estratégica y sus metas operativas cumplieron contra lo programado.</w:t>
      </w:r>
    </w:p>
    <w:p w14:paraId="3AE513A6" w14:textId="67D51CBA" w:rsidR="00EB2DDD" w:rsidRDefault="00EB2DDD" w:rsidP="009D6EFF">
      <w:pPr>
        <w:pStyle w:val="Prrafodelista"/>
        <w:numPr>
          <w:ilvl w:val="0"/>
          <w:numId w:val="37"/>
        </w:numPr>
        <w:spacing w:after="0"/>
        <w:jc w:val="both"/>
        <w:rPr>
          <w:rFonts w:ascii="Book Antiqua" w:hAnsi="Book Antiqua"/>
          <w:sz w:val="24"/>
          <w:szCs w:val="24"/>
        </w:rPr>
      </w:pPr>
      <w:r>
        <w:rPr>
          <w:rFonts w:ascii="Book Antiqua" w:hAnsi="Book Antiqua"/>
          <w:b/>
          <w:bCs/>
          <w:sz w:val="24"/>
          <w:szCs w:val="24"/>
        </w:rPr>
        <w:lastRenderedPageBreak/>
        <w:t>Entrevista</w:t>
      </w:r>
      <w:r w:rsidRPr="00705C49">
        <w:rPr>
          <w:rFonts w:ascii="Book Antiqua" w:hAnsi="Book Antiqua"/>
          <w:sz w:val="24"/>
          <w:szCs w:val="24"/>
        </w:rPr>
        <w:t>:</w:t>
      </w:r>
      <w:r>
        <w:rPr>
          <w:rFonts w:ascii="Book Antiqua" w:hAnsi="Book Antiqua"/>
          <w:sz w:val="24"/>
          <w:szCs w:val="24"/>
        </w:rPr>
        <w:t xml:space="preserve">  </w:t>
      </w:r>
      <w:r w:rsidR="004D7D3B">
        <w:rPr>
          <w:rFonts w:ascii="Book Antiqua" w:hAnsi="Book Antiqua"/>
          <w:sz w:val="24"/>
          <w:szCs w:val="24"/>
        </w:rPr>
        <w:t>E</w:t>
      </w:r>
      <w:r>
        <w:rPr>
          <w:rFonts w:ascii="Book Antiqua" w:hAnsi="Book Antiqua"/>
          <w:sz w:val="24"/>
          <w:szCs w:val="24"/>
        </w:rPr>
        <w:t xml:space="preserve">l pasado </w:t>
      </w:r>
      <w:r w:rsidR="003202EE">
        <w:rPr>
          <w:rFonts w:ascii="Book Antiqua" w:hAnsi="Book Antiqua"/>
          <w:sz w:val="24"/>
          <w:szCs w:val="24"/>
        </w:rPr>
        <w:t>21</w:t>
      </w:r>
      <w:r>
        <w:rPr>
          <w:rFonts w:ascii="Book Antiqua" w:hAnsi="Book Antiqua"/>
          <w:sz w:val="24"/>
          <w:szCs w:val="24"/>
        </w:rPr>
        <w:t xml:space="preserve"> de abril del 2022 se entrevistó a</w:t>
      </w:r>
      <w:r w:rsidR="003202EE">
        <w:rPr>
          <w:rFonts w:ascii="Book Antiqua" w:hAnsi="Book Antiqua"/>
          <w:sz w:val="24"/>
          <w:szCs w:val="24"/>
        </w:rPr>
        <w:t xml:space="preserve"> la</w:t>
      </w:r>
      <w:r>
        <w:rPr>
          <w:rFonts w:ascii="Book Antiqua" w:hAnsi="Book Antiqua"/>
          <w:sz w:val="24"/>
          <w:szCs w:val="24"/>
        </w:rPr>
        <w:t xml:space="preserve"> </w:t>
      </w:r>
      <w:r w:rsidR="003202EE">
        <w:rPr>
          <w:rFonts w:ascii="Book Antiqua" w:hAnsi="Book Antiqua"/>
          <w:sz w:val="24"/>
          <w:szCs w:val="24"/>
        </w:rPr>
        <w:t>máster Sara Castillo Vargas, licenciada Mayrem Vargas Araya, licenciada Daniela Guevara Walker y Yessenia Campos Álvarez</w:t>
      </w:r>
      <w:r>
        <w:rPr>
          <w:rFonts w:ascii="Book Antiqua" w:hAnsi="Book Antiqua"/>
          <w:sz w:val="24"/>
          <w:szCs w:val="24"/>
        </w:rPr>
        <w:t xml:space="preserve"> (minuta 3</w:t>
      </w:r>
      <w:r w:rsidR="003202EE">
        <w:rPr>
          <w:rFonts w:ascii="Book Antiqua" w:hAnsi="Book Antiqua"/>
          <w:sz w:val="24"/>
          <w:szCs w:val="24"/>
        </w:rPr>
        <w:t>71</w:t>
      </w:r>
      <w:r>
        <w:rPr>
          <w:rFonts w:ascii="Book Antiqua" w:hAnsi="Book Antiqua"/>
          <w:sz w:val="24"/>
          <w:szCs w:val="24"/>
        </w:rPr>
        <w:t xml:space="preserve">-PLA-EV-MNTA-2022) anexo </w:t>
      </w:r>
      <w:r w:rsidR="00134DA1">
        <w:rPr>
          <w:rFonts w:ascii="Book Antiqua" w:hAnsi="Book Antiqua"/>
          <w:sz w:val="24"/>
          <w:szCs w:val="24"/>
        </w:rPr>
        <w:t>6</w:t>
      </w:r>
      <w:r>
        <w:rPr>
          <w:rFonts w:ascii="Book Antiqua" w:hAnsi="Book Antiqua"/>
          <w:sz w:val="24"/>
          <w:szCs w:val="24"/>
        </w:rPr>
        <w:t>.</w:t>
      </w:r>
    </w:p>
    <w:bookmarkEnd w:id="37"/>
    <w:p w14:paraId="659D055D" w14:textId="77777777" w:rsidR="00134DA1" w:rsidRDefault="00134DA1" w:rsidP="00F166E1">
      <w:pPr>
        <w:spacing w:after="0"/>
        <w:jc w:val="both"/>
        <w:rPr>
          <w:rFonts w:ascii="Book Antiqua" w:hAnsi="Book Antiqua"/>
          <w:sz w:val="24"/>
          <w:szCs w:val="24"/>
        </w:rPr>
      </w:pPr>
    </w:p>
    <w:p w14:paraId="791FD3BD" w14:textId="77777777" w:rsidR="00646FCC" w:rsidRPr="003273E8" w:rsidRDefault="00646FCC" w:rsidP="009D6EFF">
      <w:pPr>
        <w:pStyle w:val="Ttulo6"/>
        <w:numPr>
          <w:ilvl w:val="0"/>
          <w:numId w:val="21"/>
        </w:numPr>
        <w:tabs>
          <w:tab w:val="left" w:pos="1134"/>
        </w:tabs>
        <w:rPr>
          <w:rFonts w:ascii="Book Antiqua" w:hAnsi="Book Antiqua"/>
          <w:b/>
          <w:bCs/>
          <w:color w:val="000000" w:themeColor="text1"/>
          <w:sz w:val="24"/>
          <w:szCs w:val="24"/>
        </w:rPr>
      </w:pPr>
      <w:r w:rsidRPr="003273E8">
        <w:rPr>
          <w:rFonts w:ascii="Book Antiqua" w:hAnsi="Book Antiqua"/>
          <w:b/>
          <w:bCs/>
          <w:color w:val="000000" w:themeColor="text1"/>
          <w:sz w:val="24"/>
          <w:szCs w:val="24"/>
        </w:rPr>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 xml:space="preserve">e las </w:t>
      </w:r>
      <w:r w:rsidRPr="0057447E">
        <w:rPr>
          <w:rFonts w:ascii="Book Antiqua" w:hAnsi="Book Antiqua"/>
          <w:b/>
          <w:bCs/>
          <w:color w:val="000000" w:themeColor="text1"/>
          <w:sz w:val="24"/>
          <w:szCs w:val="24"/>
          <w:u w:val="single"/>
        </w:rPr>
        <w:t>metas estratégicas</w:t>
      </w:r>
      <w:r w:rsidRPr="003273E8">
        <w:rPr>
          <w:rFonts w:ascii="Book Antiqua" w:hAnsi="Book Antiqua"/>
          <w:b/>
          <w:bCs/>
          <w:color w:val="000000" w:themeColor="text1"/>
          <w:sz w:val="24"/>
          <w:szCs w:val="24"/>
        </w:rPr>
        <w:t xml:space="preserve"> para la Política Institucional en el 2021.</w:t>
      </w:r>
    </w:p>
    <w:p w14:paraId="69A761DD" w14:textId="77777777" w:rsidR="00D63B56" w:rsidRDefault="00D63B56" w:rsidP="004752C8">
      <w:pPr>
        <w:jc w:val="both"/>
        <w:rPr>
          <w:rFonts w:ascii="Book Antiqua" w:hAnsi="Book Antiqua"/>
          <w:sz w:val="24"/>
          <w:szCs w:val="24"/>
        </w:rPr>
      </w:pPr>
    </w:p>
    <w:p w14:paraId="5DAB0D3B" w14:textId="7F16C76A" w:rsidR="00870C90" w:rsidRDefault="00C00F1E" w:rsidP="004752C8">
      <w:pPr>
        <w:jc w:val="both"/>
        <w:rPr>
          <w:rFonts w:ascii="Book Antiqua" w:hAnsi="Book Antiqua"/>
          <w:sz w:val="24"/>
          <w:szCs w:val="24"/>
        </w:rPr>
      </w:pPr>
      <w:r>
        <w:rPr>
          <w:rFonts w:ascii="Book Antiqua" w:hAnsi="Book Antiqua"/>
          <w:sz w:val="24"/>
          <w:szCs w:val="24"/>
        </w:rPr>
        <w:t>Con respecto a las metas estratégicas vinculas a la Política Institucional se puede indicar que para el 2021 se obtuvo un 100% de cumplimiento, como se puede observar a continuación:</w:t>
      </w:r>
    </w:p>
    <w:p w14:paraId="360BCCFE" w14:textId="77777777" w:rsidR="00F927BA" w:rsidRDefault="00F927BA" w:rsidP="00E74A7E">
      <w:pPr>
        <w:jc w:val="center"/>
        <w:rPr>
          <w:rFonts w:ascii="Book Antiqua" w:hAnsi="Book Antiqua"/>
          <w:sz w:val="24"/>
          <w:szCs w:val="24"/>
        </w:rPr>
      </w:pPr>
    </w:p>
    <w:p w14:paraId="2BCE9B65" w14:textId="0C115C45" w:rsidR="00870C90" w:rsidRDefault="00FC4286" w:rsidP="00E74A7E">
      <w:pPr>
        <w:pStyle w:val="Descripcin"/>
        <w:jc w:val="center"/>
      </w:pPr>
      <w:r>
        <w:t xml:space="preserve">Cuadro </w:t>
      </w:r>
      <w:r>
        <w:fldChar w:fldCharType="begin"/>
      </w:r>
      <w:r>
        <w:instrText xml:space="preserve"> SEQ Cuadro \* ARABIC </w:instrText>
      </w:r>
      <w:r>
        <w:fldChar w:fldCharType="separate"/>
      </w:r>
      <w:r>
        <w:rPr>
          <w:noProof/>
        </w:rPr>
        <w:t>7</w:t>
      </w:r>
      <w:r>
        <w:fldChar w:fldCharType="end"/>
      </w:r>
    </w:p>
    <w:p w14:paraId="42526043" w14:textId="77777777" w:rsidR="00A77472" w:rsidRPr="001C1619" w:rsidRDefault="00A77472" w:rsidP="00E74A7E">
      <w:pPr>
        <w:pStyle w:val="Descripcin"/>
        <w:jc w:val="center"/>
      </w:pPr>
      <w:r w:rsidRPr="00D225AF">
        <w:t>Meta estratégica para la Política Institucional</w:t>
      </w:r>
    </w:p>
    <w:p w14:paraId="6D43CA8C" w14:textId="115F6B3E" w:rsidR="00A77472" w:rsidRPr="00A020FD" w:rsidRDefault="00A77472" w:rsidP="00E74A7E">
      <w:pPr>
        <w:pStyle w:val="Descripcin"/>
        <w:jc w:val="center"/>
      </w:pPr>
      <w:r w:rsidRPr="00A020FD">
        <w:t>Política de Participación Ciudadana del Poder Judicial</w:t>
      </w:r>
    </w:p>
    <w:p w14:paraId="73BD88D4" w14:textId="2733D456" w:rsidR="00870C90" w:rsidRPr="00C5201B" w:rsidRDefault="00870C90" w:rsidP="00A77472">
      <w:pPr>
        <w:spacing w:line="240" w:lineRule="auto"/>
        <w:jc w:val="center"/>
        <w:rPr>
          <w:rFonts w:ascii="Book Antiqua" w:hAnsi="Book Antiqua"/>
          <w:b/>
          <w:bCs/>
          <w:sz w:val="24"/>
          <w:szCs w:val="24"/>
          <w:lang w:val="es-ES_tradnl"/>
        </w:rPr>
      </w:pPr>
    </w:p>
    <w:tbl>
      <w:tblPr>
        <w:tblW w:w="7280" w:type="dxa"/>
        <w:jc w:val="center"/>
        <w:tblCellMar>
          <w:left w:w="70" w:type="dxa"/>
          <w:right w:w="70" w:type="dxa"/>
        </w:tblCellMar>
        <w:tblLook w:val="04A0" w:firstRow="1" w:lastRow="0" w:firstColumn="1" w:lastColumn="0" w:noHBand="0" w:noVBand="1"/>
      </w:tblPr>
      <w:tblGrid>
        <w:gridCol w:w="1580"/>
        <w:gridCol w:w="3940"/>
        <w:gridCol w:w="1760"/>
      </w:tblGrid>
      <w:tr w:rsidR="006637DF" w:rsidRPr="006637DF" w14:paraId="499367CA" w14:textId="77777777" w:rsidTr="006637DF">
        <w:trPr>
          <w:trHeight w:val="460"/>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595BF92D" w14:textId="1F79C778" w:rsidR="006637DF" w:rsidRPr="006637DF" w:rsidRDefault="006637DF" w:rsidP="006637DF">
            <w:pPr>
              <w:spacing w:after="0" w:line="240" w:lineRule="auto"/>
              <w:jc w:val="center"/>
              <w:rPr>
                <w:rFonts w:ascii="Book Antiqua" w:eastAsia="Times New Roman" w:hAnsi="Book Antiqua" w:cs="Arial"/>
                <w:b/>
                <w:bCs/>
                <w:color w:val="FFFFFF" w:themeColor="background1"/>
                <w:sz w:val="16"/>
                <w:szCs w:val="16"/>
                <w:lang w:eastAsia="es-CR"/>
              </w:rPr>
            </w:pPr>
            <w:r w:rsidRPr="006637DF">
              <w:rPr>
                <w:rFonts w:ascii="Book Antiqua" w:eastAsia="Times New Roman" w:hAnsi="Book Antiqua" w:cs="Arial"/>
                <w:b/>
                <w:bCs/>
                <w:color w:val="FFFFFF" w:themeColor="background1"/>
                <w:sz w:val="16"/>
                <w:szCs w:val="16"/>
                <w:lang w:eastAsia="es-CR"/>
              </w:rPr>
              <w:t>T</w:t>
            </w:r>
            <w:r w:rsidR="001E4E82">
              <w:rPr>
                <w:rFonts w:ascii="Book Antiqua" w:eastAsia="Times New Roman" w:hAnsi="Book Antiqua" w:cs="Arial"/>
                <w:b/>
                <w:bCs/>
                <w:color w:val="FFFFFF" w:themeColor="background1"/>
                <w:sz w:val="16"/>
                <w:szCs w:val="16"/>
                <w:lang w:eastAsia="es-CR"/>
              </w:rPr>
              <w:t xml:space="preserve">ema </w:t>
            </w:r>
            <w:r w:rsidRPr="006637DF">
              <w:rPr>
                <w:rFonts w:ascii="Book Antiqua" w:eastAsia="Times New Roman" w:hAnsi="Book Antiqua" w:cs="Arial"/>
                <w:b/>
                <w:bCs/>
                <w:color w:val="FFFFFF" w:themeColor="background1"/>
                <w:sz w:val="16"/>
                <w:szCs w:val="16"/>
                <w:lang w:eastAsia="es-CR"/>
              </w:rPr>
              <w:t>E</w:t>
            </w:r>
            <w:r w:rsidR="001E4E82">
              <w:rPr>
                <w:rFonts w:ascii="Book Antiqua" w:eastAsia="Times New Roman" w:hAnsi="Book Antiqua" w:cs="Arial"/>
                <w:b/>
                <w:bCs/>
                <w:color w:val="FFFFFF" w:themeColor="background1"/>
                <w:sz w:val="16"/>
                <w:szCs w:val="16"/>
                <w:lang w:eastAsia="es-CR"/>
              </w:rPr>
              <w:t>stratégico</w:t>
            </w:r>
          </w:p>
        </w:tc>
        <w:tc>
          <w:tcPr>
            <w:tcW w:w="3940" w:type="dxa"/>
            <w:tcBorders>
              <w:top w:val="single" w:sz="4" w:space="0" w:color="000000"/>
              <w:left w:val="nil"/>
              <w:bottom w:val="single" w:sz="4" w:space="0" w:color="000000"/>
              <w:right w:val="single" w:sz="4" w:space="0" w:color="000000"/>
            </w:tcBorders>
            <w:shd w:val="clear" w:color="auto" w:fill="0070C0"/>
            <w:vAlign w:val="center"/>
            <w:hideMark/>
          </w:tcPr>
          <w:p w14:paraId="38732038" w14:textId="1CF07C9B" w:rsidR="006637DF" w:rsidRPr="006637DF" w:rsidRDefault="006637DF" w:rsidP="006637DF">
            <w:pPr>
              <w:spacing w:after="0" w:line="240" w:lineRule="auto"/>
              <w:jc w:val="center"/>
              <w:rPr>
                <w:rFonts w:ascii="Book Antiqua" w:eastAsia="Times New Roman" w:hAnsi="Book Antiqua" w:cs="Arial"/>
                <w:b/>
                <w:bCs/>
                <w:color w:val="FFFFFF" w:themeColor="background1"/>
                <w:sz w:val="16"/>
                <w:szCs w:val="16"/>
                <w:lang w:eastAsia="es-CR"/>
              </w:rPr>
            </w:pPr>
            <w:r w:rsidRPr="006637DF">
              <w:rPr>
                <w:rFonts w:ascii="Book Antiqua" w:eastAsia="Times New Roman" w:hAnsi="Book Antiqua" w:cs="Arial"/>
                <w:b/>
                <w:bCs/>
                <w:color w:val="FFFFFF" w:themeColor="background1"/>
                <w:sz w:val="16"/>
                <w:szCs w:val="16"/>
                <w:lang w:eastAsia="es-CR"/>
              </w:rPr>
              <w:t>M</w:t>
            </w:r>
            <w:r w:rsidR="001E4E82">
              <w:rPr>
                <w:rFonts w:ascii="Book Antiqua" w:eastAsia="Times New Roman" w:hAnsi="Book Antiqua" w:cs="Arial"/>
                <w:b/>
                <w:bCs/>
                <w:color w:val="FFFFFF" w:themeColor="background1"/>
                <w:sz w:val="16"/>
                <w:szCs w:val="16"/>
                <w:lang w:eastAsia="es-CR"/>
              </w:rPr>
              <w:t>eta</w:t>
            </w:r>
            <w:r w:rsidRPr="006637DF">
              <w:rPr>
                <w:rFonts w:ascii="Book Antiqua" w:eastAsia="Times New Roman" w:hAnsi="Book Antiqua" w:cs="Arial"/>
                <w:b/>
                <w:bCs/>
                <w:color w:val="FFFFFF" w:themeColor="background1"/>
                <w:sz w:val="16"/>
                <w:szCs w:val="16"/>
                <w:lang w:eastAsia="es-CR"/>
              </w:rPr>
              <w:t xml:space="preserve"> E</w:t>
            </w:r>
            <w:r w:rsidR="001E4E82">
              <w:rPr>
                <w:rFonts w:ascii="Book Antiqua" w:eastAsia="Times New Roman" w:hAnsi="Book Antiqua" w:cs="Arial"/>
                <w:b/>
                <w:bCs/>
                <w:color w:val="FFFFFF" w:themeColor="background1"/>
                <w:sz w:val="16"/>
                <w:szCs w:val="16"/>
                <w:lang w:eastAsia="es-CR"/>
              </w:rPr>
              <w:t>stratégica</w:t>
            </w:r>
          </w:p>
        </w:tc>
        <w:tc>
          <w:tcPr>
            <w:tcW w:w="1760" w:type="dxa"/>
            <w:tcBorders>
              <w:top w:val="single" w:sz="4" w:space="0" w:color="000000"/>
              <w:left w:val="nil"/>
              <w:bottom w:val="single" w:sz="4" w:space="0" w:color="000000"/>
              <w:right w:val="single" w:sz="4" w:space="0" w:color="000000"/>
            </w:tcBorders>
            <w:shd w:val="clear" w:color="auto" w:fill="0070C0"/>
            <w:vAlign w:val="center"/>
            <w:hideMark/>
          </w:tcPr>
          <w:p w14:paraId="33A7DB43" w14:textId="18E5361A" w:rsidR="006637DF" w:rsidRPr="006637DF" w:rsidRDefault="001E4E82" w:rsidP="006637DF">
            <w:pPr>
              <w:spacing w:after="0" w:line="240" w:lineRule="auto"/>
              <w:jc w:val="center"/>
              <w:rPr>
                <w:rFonts w:ascii="Book Antiqua" w:eastAsia="Times New Roman" w:hAnsi="Book Antiqua" w:cs="Segoe UI"/>
                <w:b/>
                <w:bCs/>
                <w:color w:val="FFFFFF" w:themeColor="background1"/>
                <w:sz w:val="16"/>
                <w:szCs w:val="16"/>
                <w:lang w:eastAsia="es-CR"/>
              </w:rPr>
            </w:pPr>
            <w:r>
              <w:rPr>
                <w:rFonts w:ascii="Book Antiqua" w:eastAsia="Times New Roman" w:hAnsi="Book Antiqua" w:cs="Segoe UI"/>
                <w:b/>
                <w:bCs/>
                <w:color w:val="FFFFFF" w:themeColor="background1"/>
                <w:sz w:val="16"/>
                <w:szCs w:val="16"/>
                <w:lang w:eastAsia="es-CR"/>
              </w:rPr>
              <w:t>Cumplimiento al 2021</w:t>
            </w:r>
          </w:p>
        </w:tc>
      </w:tr>
      <w:tr w:rsidR="006637DF" w:rsidRPr="006637DF" w14:paraId="624CF92A" w14:textId="77777777" w:rsidTr="006637DF">
        <w:trPr>
          <w:trHeight w:val="920"/>
          <w:jc w:val="center"/>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3701910B" w14:textId="77777777" w:rsidR="006637DF" w:rsidRPr="006637DF" w:rsidRDefault="006637DF" w:rsidP="006637DF">
            <w:pPr>
              <w:spacing w:after="0" w:line="240" w:lineRule="auto"/>
              <w:jc w:val="center"/>
              <w:rPr>
                <w:rFonts w:ascii="Book Antiqua" w:eastAsia="Times New Roman" w:hAnsi="Book Antiqua" w:cs="Arial"/>
                <w:color w:val="000000"/>
                <w:sz w:val="16"/>
                <w:szCs w:val="16"/>
                <w:lang w:eastAsia="es-CR"/>
              </w:rPr>
            </w:pPr>
            <w:r w:rsidRPr="006637DF">
              <w:rPr>
                <w:rFonts w:ascii="Book Antiqua" w:eastAsia="Times New Roman" w:hAnsi="Book Antiqua" w:cs="Arial"/>
                <w:color w:val="000000"/>
                <w:sz w:val="16"/>
                <w:szCs w:val="16"/>
                <w:lang w:eastAsia="es-CR"/>
              </w:rPr>
              <w:t>Confianza y probidad en la justicia</w:t>
            </w:r>
          </w:p>
        </w:tc>
        <w:tc>
          <w:tcPr>
            <w:tcW w:w="3940" w:type="dxa"/>
            <w:tcBorders>
              <w:top w:val="nil"/>
              <w:left w:val="nil"/>
              <w:bottom w:val="single" w:sz="4" w:space="0" w:color="000000"/>
              <w:right w:val="single" w:sz="4" w:space="0" w:color="000000"/>
            </w:tcBorders>
            <w:shd w:val="clear" w:color="auto" w:fill="FFFFFF" w:themeFill="background1"/>
            <w:vAlign w:val="center"/>
            <w:hideMark/>
          </w:tcPr>
          <w:p w14:paraId="5226129C" w14:textId="60F88FBB" w:rsidR="006637DF" w:rsidRPr="006637DF" w:rsidRDefault="00000000" w:rsidP="006637DF">
            <w:pPr>
              <w:spacing w:after="0" w:line="240" w:lineRule="auto"/>
              <w:jc w:val="center"/>
              <w:rPr>
                <w:rFonts w:ascii="Book Antiqua" w:eastAsia="Times New Roman" w:hAnsi="Book Antiqua" w:cs="Arial"/>
                <w:color w:val="00008B"/>
                <w:sz w:val="16"/>
                <w:szCs w:val="16"/>
                <w:lang w:eastAsia="es-CR"/>
              </w:rPr>
            </w:pPr>
            <w:hyperlink r:id="rId19" w:history="1">
              <w:r w:rsidR="006637DF" w:rsidRPr="006637DF">
                <w:rPr>
                  <w:rFonts w:ascii="Book Antiqua" w:eastAsia="Times New Roman" w:hAnsi="Book Antiqua" w:cs="Arial"/>
                  <w:sz w:val="16"/>
                  <w:szCs w:val="16"/>
                  <w:lang w:eastAsia="es-CR"/>
                </w:rPr>
                <w:t>Que al finalizar el 2024, se hayan implementado las acciones definidas en el plan de acción de la Política de Participación Ciudadana.</w:t>
              </w:r>
            </w:hyperlink>
          </w:p>
        </w:tc>
        <w:tc>
          <w:tcPr>
            <w:tcW w:w="17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19A4CCAE" w14:textId="77777777" w:rsidR="006637DF" w:rsidRPr="006637DF" w:rsidRDefault="006637DF" w:rsidP="006637DF">
            <w:pPr>
              <w:spacing w:after="0" w:line="240" w:lineRule="auto"/>
              <w:jc w:val="center"/>
              <w:rPr>
                <w:rFonts w:ascii="Book Antiqua" w:eastAsia="Times New Roman" w:hAnsi="Book Antiqua" w:cs="Segoe UI"/>
                <w:color w:val="000000"/>
                <w:sz w:val="16"/>
                <w:szCs w:val="16"/>
                <w:lang w:eastAsia="es-CR"/>
              </w:rPr>
            </w:pPr>
            <w:r w:rsidRPr="006637DF">
              <w:rPr>
                <w:rFonts w:ascii="Book Antiqua" w:eastAsia="Times New Roman" w:hAnsi="Book Antiqua" w:cs="Segoe UI"/>
                <w:color w:val="000000"/>
                <w:sz w:val="16"/>
                <w:szCs w:val="16"/>
                <w:lang w:eastAsia="es-CR"/>
              </w:rPr>
              <w:t>100%</w:t>
            </w:r>
          </w:p>
        </w:tc>
      </w:tr>
    </w:tbl>
    <w:p w14:paraId="0A6997B7" w14:textId="53A65C02" w:rsidR="006637DF" w:rsidRDefault="006637DF" w:rsidP="006637DF">
      <w:pPr>
        <w:rPr>
          <w:rFonts w:ascii="Book Antiqua" w:hAnsi="Book Antiqua"/>
          <w:sz w:val="16"/>
          <w:szCs w:val="16"/>
          <w:lang w:val="es-ES_tradnl"/>
        </w:rPr>
      </w:pPr>
      <w:r>
        <w:rPr>
          <w:rFonts w:ascii="Book Antiqua" w:hAnsi="Book Antiqua"/>
          <w:b/>
          <w:bCs/>
          <w:sz w:val="16"/>
          <w:szCs w:val="16"/>
          <w:lang w:val="es-ES_tradnl"/>
        </w:rPr>
        <w:t xml:space="preserve">              </w:t>
      </w:r>
      <w:r w:rsidR="00E74A7E">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sidR="00AD70F3">
        <w:rPr>
          <w:rFonts w:ascii="Book Antiqua" w:hAnsi="Book Antiqua"/>
          <w:sz w:val="16"/>
          <w:szCs w:val="16"/>
          <w:lang w:val="es-ES_tradnl"/>
        </w:rPr>
        <w:t>al 19 de enero del 2022.</w:t>
      </w:r>
    </w:p>
    <w:p w14:paraId="61122C74" w14:textId="77777777" w:rsidR="00646FCC" w:rsidRDefault="00646FCC" w:rsidP="004752C8">
      <w:pPr>
        <w:jc w:val="both"/>
        <w:rPr>
          <w:rFonts w:ascii="Book Antiqua" w:hAnsi="Book Antiqua"/>
          <w:sz w:val="24"/>
          <w:szCs w:val="24"/>
        </w:rPr>
      </w:pPr>
    </w:p>
    <w:p w14:paraId="1A12586A" w14:textId="3024ABBE" w:rsidR="00467564" w:rsidRPr="007378A2" w:rsidRDefault="00467564" w:rsidP="00E74A7E">
      <w:pPr>
        <w:pStyle w:val="Ttulo6"/>
        <w:numPr>
          <w:ilvl w:val="0"/>
          <w:numId w:val="20"/>
        </w:numPr>
        <w:tabs>
          <w:tab w:val="left" w:pos="1134"/>
        </w:tabs>
        <w:jc w:val="both"/>
        <w:rPr>
          <w:rFonts w:ascii="Book Antiqua" w:hAnsi="Book Antiqua"/>
          <w:b/>
          <w:bCs/>
          <w:sz w:val="24"/>
          <w:szCs w:val="24"/>
        </w:rPr>
      </w:pPr>
      <w:r w:rsidRPr="007378A2">
        <w:rPr>
          <w:rFonts w:ascii="Book Antiqua" w:hAnsi="Book Antiqua"/>
          <w:b/>
          <w:bCs/>
          <w:color w:val="auto"/>
          <w:sz w:val="24"/>
          <w:szCs w:val="24"/>
        </w:rPr>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4CD6AB6E" w14:textId="77777777" w:rsidR="00467564" w:rsidRDefault="00467564" w:rsidP="00467564">
      <w:pPr>
        <w:jc w:val="both"/>
        <w:rPr>
          <w:rFonts w:ascii="Book Antiqua" w:hAnsi="Book Antiqua"/>
          <w:sz w:val="24"/>
          <w:szCs w:val="24"/>
        </w:rPr>
      </w:pPr>
    </w:p>
    <w:p w14:paraId="336DFB28" w14:textId="3D0C0BA8" w:rsidR="00D50AF1" w:rsidRDefault="00D242E3" w:rsidP="00D50AF1">
      <w:pPr>
        <w:jc w:val="both"/>
        <w:rPr>
          <w:rFonts w:ascii="Book Antiqua" w:hAnsi="Book Antiqua"/>
          <w:sz w:val="24"/>
          <w:szCs w:val="24"/>
        </w:rPr>
      </w:pPr>
      <w:bookmarkStart w:id="38" w:name="_Hlk109821448"/>
      <w:r>
        <w:rPr>
          <w:rFonts w:ascii="Book Antiqua" w:hAnsi="Book Antiqua"/>
          <w:sz w:val="24"/>
          <w:szCs w:val="24"/>
        </w:rPr>
        <w:t>S</w:t>
      </w:r>
      <w:r w:rsidR="00D50AF1">
        <w:rPr>
          <w:rFonts w:ascii="Book Antiqua" w:hAnsi="Book Antiqua"/>
          <w:sz w:val="24"/>
          <w:szCs w:val="24"/>
        </w:rPr>
        <w:t>e puede indicar que todos los responsables operativos que tiene una o más metas operativas vinculadas a la política</w:t>
      </w:r>
      <w:r w:rsidR="00A01B97">
        <w:rPr>
          <w:rFonts w:ascii="Book Antiqua" w:hAnsi="Book Antiqua"/>
          <w:sz w:val="24"/>
          <w:szCs w:val="24"/>
        </w:rPr>
        <w:t xml:space="preserve"> “Participación Ciudadana del Poder Judicial”</w:t>
      </w:r>
      <w:r w:rsidR="00D50AF1">
        <w:rPr>
          <w:rFonts w:ascii="Book Antiqua" w:hAnsi="Book Antiqua"/>
          <w:sz w:val="24"/>
          <w:szCs w:val="24"/>
        </w:rPr>
        <w:t>, alcanzaron el 100% de cumplimiento; por lo anterior, los resultados obtenidos si contribuyen con el objetivo de la Política para el 2021, en el anexo 7 se puede observar el detalle de los resultados obtenidos.</w:t>
      </w:r>
    </w:p>
    <w:bookmarkEnd w:id="38"/>
    <w:p w14:paraId="0E5AA8FD" w14:textId="77777777" w:rsidR="00E74A7E" w:rsidRDefault="00E74A7E" w:rsidP="00D50AF1">
      <w:pPr>
        <w:jc w:val="both"/>
        <w:rPr>
          <w:rFonts w:ascii="Book Antiqua" w:hAnsi="Book Antiqua"/>
          <w:sz w:val="24"/>
          <w:szCs w:val="24"/>
        </w:rPr>
      </w:pPr>
    </w:p>
    <w:p w14:paraId="4CDD6A5A" w14:textId="09DD6AE6" w:rsidR="00802E7A" w:rsidRDefault="00A9233B" w:rsidP="00D50AF1">
      <w:pPr>
        <w:jc w:val="both"/>
        <w:rPr>
          <w:rFonts w:ascii="Book Antiqua" w:hAnsi="Book Antiqua"/>
          <w:sz w:val="24"/>
          <w:szCs w:val="24"/>
        </w:rPr>
      </w:pPr>
      <w:r>
        <w:rPr>
          <w:rFonts w:ascii="Book Antiqua" w:hAnsi="Book Antiqua"/>
          <w:sz w:val="24"/>
          <w:szCs w:val="24"/>
        </w:rPr>
        <w:lastRenderedPageBreak/>
        <w:t xml:space="preserve">A continuación, se detallan las acciones </w:t>
      </w:r>
      <w:r w:rsidR="009D08AB">
        <w:rPr>
          <w:rFonts w:ascii="Book Antiqua" w:hAnsi="Book Antiqua"/>
          <w:sz w:val="24"/>
          <w:szCs w:val="24"/>
        </w:rPr>
        <w:t>más destacadas para el cumplimiento de la política</w:t>
      </w:r>
      <w:r>
        <w:rPr>
          <w:rFonts w:ascii="Book Antiqua" w:hAnsi="Book Antiqua"/>
          <w:sz w:val="24"/>
          <w:szCs w:val="24"/>
        </w:rPr>
        <w:t>:</w:t>
      </w:r>
    </w:p>
    <w:p w14:paraId="4E18D01C" w14:textId="051B75AB" w:rsidR="00E311E3" w:rsidRDefault="00E229ED" w:rsidP="0057447E">
      <w:pPr>
        <w:jc w:val="center"/>
        <w:rPr>
          <w:rFonts w:ascii="Book Antiqua" w:hAnsi="Book Antiqua"/>
          <w:sz w:val="24"/>
          <w:szCs w:val="24"/>
        </w:rPr>
      </w:pPr>
      <w:r>
        <w:rPr>
          <w:noProof/>
        </w:rPr>
        <w:drawing>
          <wp:inline distT="0" distB="0" distL="0" distR="0" wp14:anchorId="16245F33" wp14:editId="02499898">
            <wp:extent cx="5791835" cy="2057400"/>
            <wp:effectExtent l="0" t="0" r="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835" cy="2057400"/>
                    </a:xfrm>
                    <a:prstGeom prst="rect">
                      <a:avLst/>
                    </a:prstGeom>
                    <a:noFill/>
                    <a:ln>
                      <a:noFill/>
                    </a:ln>
                  </pic:spPr>
                </pic:pic>
              </a:graphicData>
            </a:graphic>
          </wp:inline>
        </w:drawing>
      </w:r>
    </w:p>
    <w:p w14:paraId="7D347F75" w14:textId="77777777" w:rsidR="00802E7A" w:rsidRDefault="00802E7A" w:rsidP="00D50AF1">
      <w:pPr>
        <w:jc w:val="both"/>
        <w:rPr>
          <w:rFonts w:ascii="Book Antiqua" w:hAnsi="Book Antiqua"/>
          <w:sz w:val="24"/>
          <w:szCs w:val="24"/>
        </w:rPr>
      </w:pPr>
    </w:p>
    <w:p w14:paraId="417EA215" w14:textId="77777777" w:rsidR="006F5AAB" w:rsidRDefault="006F5AAB" w:rsidP="004752C8">
      <w:pPr>
        <w:jc w:val="both"/>
        <w:rPr>
          <w:rFonts w:ascii="Book Antiqua" w:hAnsi="Book Antiqua"/>
          <w:sz w:val="24"/>
          <w:szCs w:val="24"/>
        </w:rPr>
      </w:pPr>
    </w:p>
    <w:p w14:paraId="1B497C87" w14:textId="4711A490" w:rsidR="00BF21E1" w:rsidRPr="0057447E" w:rsidRDefault="00C12B73" w:rsidP="009D6EFF">
      <w:pPr>
        <w:pStyle w:val="Ttulo5"/>
        <w:numPr>
          <w:ilvl w:val="0"/>
          <w:numId w:val="43"/>
        </w:numPr>
        <w:tabs>
          <w:tab w:val="left" w:pos="993"/>
          <w:tab w:val="left" w:pos="1134"/>
        </w:tabs>
        <w:rPr>
          <w:rFonts w:ascii="Book Antiqua" w:eastAsia="Times New Roman" w:hAnsi="Book Antiqua"/>
          <w:b/>
          <w:bCs/>
          <w:color w:val="auto"/>
          <w:sz w:val="24"/>
          <w:szCs w:val="24"/>
          <w:highlight w:val="lightGray"/>
          <w:lang w:eastAsia="es-CR"/>
        </w:rPr>
      </w:pPr>
      <w:r w:rsidRPr="00185707">
        <w:rPr>
          <w:rFonts w:ascii="Book Antiqua" w:eastAsia="Times New Roman" w:hAnsi="Book Antiqua"/>
          <w:b/>
          <w:bCs/>
          <w:color w:val="auto"/>
          <w:sz w:val="24"/>
          <w:szCs w:val="24"/>
          <w:lang w:eastAsia="es-CR"/>
        </w:rPr>
        <w:t xml:space="preserve"> </w:t>
      </w:r>
      <w:r w:rsidR="00BF21E1" w:rsidRPr="0057447E">
        <w:rPr>
          <w:rFonts w:ascii="Book Antiqua" w:eastAsia="Times New Roman" w:hAnsi="Book Antiqua"/>
          <w:b/>
          <w:bCs/>
          <w:color w:val="auto"/>
          <w:sz w:val="24"/>
          <w:szCs w:val="24"/>
          <w:highlight w:val="lightGray"/>
          <w:lang w:eastAsia="es-CR"/>
        </w:rPr>
        <w:t>Política</w:t>
      </w:r>
      <w:r w:rsidR="004230AB" w:rsidRPr="0057447E">
        <w:rPr>
          <w:rFonts w:ascii="Book Antiqua" w:eastAsia="Times New Roman" w:hAnsi="Book Antiqua"/>
          <w:b/>
          <w:bCs/>
          <w:color w:val="auto"/>
          <w:sz w:val="24"/>
          <w:szCs w:val="24"/>
          <w:highlight w:val="lightGray"/>
          <w:lang w:eastAsia="es-CR"/>
        </w:rPr>
        <w:t xml:space="preserve"> </w:t>
      </w:r>
      <w:r w:rsidR="00BF0688" w:rsidRPr="0057447E">
        <w:rPr>
          <w:rFonts w:ascii="Book Antiqua" w:eastAsia="Times New Roman" w:hAnsi="Book Antiqua"/>
          <w:b/>
          <w:bCs/>
          <w:color w:val="auto"/>
          <w:sz w:val="24"/>
          <w:szCs w:val="24"/>
          <w:highlight w:val="lightGray"/>
          <w:lang w:eastAsia="es-CR"/>
        </w:rPr>
        <w:t>I</w:t>
      </w:r>
      <w:r w:rsidR="004230AB" w:rsidRPr="0057447E">
        <w:rPr>
          <w:rFonts w:ascii="Book Antiqua" w:eastAsia="Times New Roman" w:hAnsi="Book Antiqua"/>
          <w:b/>
          <w:bCs/>
          <w:color w:val="auto"/>
          <w:sz w:val="24"/>
          <w:szCs w:val="24"/>
          <w:highlight w:val="lightGray"/>
          <w:lang w:eastAsia="es-CR"/>
        </w:rPr>
        <w:t xml:space="preserve">nstitucional para el </w:t>
      </w:r>
      <w:r w:rsidR="00BF0688" w:rsidRPr="0057447E">
        <w:rPr>
          <w:rFonts w:ascii="Book Antiqua" w:eastAsia="Times New Roman" w:hAnsi="Book Antiqua"/>
          <w:b/>
          <w:bCs/>
          <w:color w:val="auto"/>
          <w:sz w:val="24"/>
          <w:szCs w:val="24"/>
          <w:highlight w:val="lightGray"/>
          <w:lang w:eastAsia="es-CR"/>
        </w:rPr>
        <w:t>A</w:t>
      </w:r>
      <w:r w:rsidR="004230AB" w:rsidRPr="0057447E">
        <w:rPr>
          <w:rFonts w:ascii="Book Antiqua" w:eastAsia="Times New Roman" w:hAnsi="Book Antiqua"/>
          <w:b/>
          <w:bCs/>
          <w:color w:val="auto"/>
          <w:sz w:val="24"/>
          <w:szCs w:val="24"/>
          <w:highlight w:val="lightGray"/>
          <w:lang w:eastAsia="es-CR"/>
        </w:rPr>
        <w:t xml:space="preserve">cceso a la </w:t>
      </w:r>
      <w:r w:rsidR="00BF0688" w:rsidRPr="0057447E">
        <w:rPr>
          <w:rFonts w:ascii="Book Antiqua" w:eastAsia="Times New Roman" w:hAnsi="Book Antiqua"/>
          <w:b/>
          <w:bCs/>
          <w:color w:val="auto"/>
          <w:sz w:val="24"/>
          <w:szCs w:val="24"/>
          <w:highlight w:val="lightGray"/>
          <w:lang w:eastAsia="es-CR"/>
        </w:rPr>
        <w:t>J</w:t>
      </w:r>
      <w:r w:rsidR="004230AB" w:rsidRPr="0057447E">
        <w:rPr>
          <w:rFonts w:ascii="Book Antiqua" w:eastAsia="Times New Roman" w:hAnsi="Book Antiqua"/>
          <w:b/>
          <w:bCs/>
          <w:color w:val="auto"/>
          <w:sz w:val="24"/>
          <w:szCs w:val="24"/>
          <w:highlight w:val="lightGray"/>
          <w:lang w:eastAsia="es-CR"/>
        </w:rPr>
        <w:t xml:space="preserve">usticia por parte de la </w:t>
      </w:r>
      <w:r w:rsidR="00BF0688" w:rsidRPr="0057447E">
        <w:rPr>
          <w:rFonts w:ascii="Book Antiqua" w:eastAsia="Times New Roman" w:hAnsi="Book Antiqua"/>
          <w:b/>
          <w:bCs/>
          <w:color w:val="auto"/>
          <w:sz w:val="24"/>
          <w:szCs w:val="24"/>
          <w:highlight w:val="lightGray"/>
          <w:lang w:eastAsia="es-CR"/>
        </w:rPr>
        <w:t>P</w:t>
      </w:r>
      <w:r w:rsidR="004230AB" w:rsidRPr="0057447E">
        <w:rPr>
          <w:rFonts w:ascii="Book Antiqua" w:eastAsia="Times New Roman" w:hAnsi="Book Antiqua"/>
          <w:b/>
          <w:bCs/>
          <w:color w:val="auto"/>
          <w:sz w:val="24"/>
          <w:szCs w:val="24"/>
          <w:highlight w:val="lightGray"/>
          <w:lang w:eastAsia="es-CR"/>
        </w:rPr>
        <w:t xml:space="preserve">oblación </w:t>
      </w:r>
      <w:r w:rsidR="00BF0688" w:rsidRPr="0057447E">
        <w:rPr>
          <w:rFonts w:ascii="Book Antiqua" w:eastAsia="Times New Roman" w:hAnsi="Book Antiqua"/>
          <w:b/>
          <w:bCs/>
          <w:color w:val="auto"/>
          <w:sz w:val="24"/>
          <w:szCs w:val="24"/>
          <w:highlight w:val="lightGray"/>
          <w:lang w:eastAsia="es-CR"/>
        </w:rPr>
        <w:t>M</w:t>
      </w:r>
      <w:r w:rsidR="004230AB" w:rsidRPr="0057447E">
        <w:rPr>
          <w:rFonts w:ascii="Book Antiqua" w:eastAsia="Times New Roman" w:hAnsi="Book Antiqua"/>
          <w:b/>
          <w:bCs/>
          <w:color w:val="auto"/>
          <w:sz w:val="24"/>
          <w:szCs w:val="24"/>
          <w:highlight w:val="lightGray"/>
          <w:lang w:eastAsia="es-CR"/>
        </w:rPr>
        <w:t xml:space="preserve">igrante y </w:t>
      </w:r>
      <w:r w:rsidR="00BF0688" w:rsidRPr="0057447E">
        <w:rPr>
          <w:rFonts w:ascii="Book Antiqua" w:eastAsia="Times New Roman" w:hAnsi="Book Antiqua"/>
          <w:b/>
          <w:bCs/>
          <w:color w:val="auto"/>
          <w:sz w:val="24"/>
          <w:szCs w:val="24"/>
          <w:highlight w:val="lightGray"/>
          <w:lang w:eastAsia="es-CR"/>
        </w:rPr>
        <w:t>R</w:t>
      </w:r>
      <w:r w:rsidR="004230AB" w:rsidRPr="0057447E">
        <w:rPr>
          <w:rFonts w:ascii="Book Antiqua" w:eastAsia="Times New Roman" w:hAnsi="Book Antiqua"/>
          <w:b/>
          <w:bCs/>
          <w:color w:val="auto"/>
          <w:sz w:val="24"/>
          <w:szCs w:val="24"/>
          <w:highlight w:val="lightGray"/>
          <w:lang w:eastAsia="es-CR"/>
        </w:rPr>
        <w:t>efugiada</w:t>
      </w:r>
    </w:p>
    <w:p w14:paraId="1B46E06B" w14:textId="77777777" w:rsidR="00BF21E1" w:rsidRDefault="00BF21E1" w:rsidP="004752C8">
      <w:pPr>
        <w:jc w:val="both"/>
        <w:rPr>
          <w:rFonts w:ascii="Book Antiqua" w:hAnsi="Book Antiqua"/>
          <w:sz w:val="24"/>
          <w:szCs w:val="24"/>
        </w:rPr>
      </w:pPr>
    </w:p>
    <w:p w14:paraId="003BF2B6" w14:textId="0B83528B" w:rsidR="00134DA1" w:rsidRPr="00B33F17" w:rsidRDefault="00134DA1" w:rsidP="009D6EFF">
      <w:pPr>
        <w:pStyle w:val="Prrafodelista"/>
        <w:numPr>
          <w:ilvl w:val="0"/>
          <w:numId w:val="37"/>
        </w:numPr>
        <w:jc w:val="both"/>
        <w:rPr>
          <w:rFonts w:ascii="Book Antiqua" w:hAnsi="Book Antiqua"/>
          <w:sz w:val="24"/>
          <w:szCs w:val="24"/>
        </w:rPr>
      </w:pPr>
      <w:r w:rsidRPr="00705C49">
        <w:rPr>
          <w:rFonts w:ascii="Book Antiqua" w:hAnsi="Book Antiqua"/>
          <w:b/>
          <w:bCs/>
          <w:sz w:val="24"/>
          <w:szCs w:val="24"/>
        </w:rPr>
        <w:t>Nombre</w:t>
      </w:r>
      <w:r>
        <w:rPr>
          <w:rFonts w:ascii="Book Antiqua" w:hAnsi="Book Antiqua"/>
          <w:sz w:val="24"/>
          <w:szCs w:val="24"/>
        </w:rPr>
        <w:t xml:space="preserve">: </w:t>
      </w:r>
      <w:r w:rsidR="00A77472" w:rsidRPr="00D225AF">
        <w:rPr>
          <w:rFonts w:ascii="Book Antiqua" w:hAnsi="Book Antiqua"/>
          <w:sz w:val="24"/>
          <w:szCs w:val="24"/>
        </w:rPr>
        <w:t xml:space="preserve">Política </w:t>
      </w:r>
      <w:r w:rsidR="00FB7074">
        <w:rPr>
          <w:rFonts w:ascii="Book Antiqua" w:hAnsi="Book Antiqua"/>
          <w:sz w:val="24"/>
          <w:szCs w:val="24"/>
        </w:rPr>
        <w:t>I</w:t>
      </w:r>
      <w:r w:rsidR="00A77472" w:rsidRPr="00D225AF">
        <w:rPr>
          <w:rFonts w:ascii="Book Antiqua" w:hAnsi="Book Antiqua"/>
          <w:sz w:val="24"/>
          <w:szCs w:val="24"/>
        </w:rPr>
        <w:t xml:space="preserve">nstitucional para el </w:t>
      </w:r>
      <w:r w:rsidR="00FB7074">
        <w:rPr>
          <w:rFonts w:ascii="Book Antiqua" w:hAnsi="Book Antiqua"/>
          <w:sz w:val="24"/>
          <w:szCs w:val="24"/>
        </w:rPr>
        <w:t>A</w:t>
      </w:r>
      <w:r w:rsidR="00A77472" w:rsidRPr="00D225AF">
        <w:rPr>
          <w:rFonts w:ascii="Book Antiqua" w:hAnsi="Book Antiqua"/>
          <w:sz w:val="24"/>
          <w:szCs w:val="24"/>
        </w:rPr>
        <w:t xml:space="preserve">cceso a la </w:t>
      </w:r>
      <w:r w:rsidR="00FB7074">
        <w:rPr>
          <w:rFonts w:ascii="Book Antiqua" w:hAnsi="Book Antiqua"/>
          <w:sz w:val="24"/>
          <w:szCs w:val="24"/>
        </w:rPr>
        <w:t>J</w:t>
      </w:r>
      <w:r w:rsidR="00A77472" w:rsidRPr="00D225AF">
        <w:rPr>
          <w:rFonts w:ascii="Book Antiqua" w:hAnsi="Book Antiqua"/>
          <w:sz w:val="24"/>
          <w:szCs w:val="24"/>
        </w:rPr>
        <w:t xml:space="preserve">usticia por parte de la población </w:t>
      </w:r>
      <w:r w:rsidR="00FB7074">
        <w:rPr>
          <w:rFonts w:ascii="Book Antiqua" w:hAnsi="Book Antiqua"/>
          <w:sz w:val="24"/>
          <w:szCs w:val="24"/>
        </w:rPr>
        <w:t>M</w:t>
      </w:r>
      <w:r w:rsidR="00A77472" w:rsidRPr="00D225AF">
        <w:rPr>
          <w:rFonts w:ascii="Book Antiqua" w:hAnsi="Book Antiqua"/>
          <w:sz w:val="24"/>
          <w:szCs w:val="24"/>
        </w:rPr>
        <w:t xml:space="preserve">igrante y </w:t>
      </w:r>
      <w:r w:rsidR="00FB7074">
        <w:rPr>
          <w:rFonts w:ascii="Book Antiqua" w:hAnsi="Book Antiqua"/>
          <w:sz w:val="24"/>
          <w:szCs w:val="24"/>
        </w:rPr>
        <w:t>R</w:t>
      </w:r>
      <w:r w:rsidR="00A77472" w:rsidRPr="00D225AF">
        <w:rPr>
          <w:rFonts w:ascii="Book Antiqua" w:hAnsi="Book Antiqua"/>
          <w:sz w:val="24"/>
          <w:szCs w:val="24"/>
        </w:rPr>
        <w:t>efugiad</w:t>
      </w:r>
      <w:r w:rsidR="00A77472">
        <w:rPr>
          <w:rFonts w:ascii="Book Antiqua" w:hAnsi="Book Antiqua"/>
          <w:sz w:val="24"/>
          <w:szCs w:val="24"/>
        </w:rPr>
        <w:t>a.</w:t>
      </w:r>
    </w:p>
    <w:p w14:paraId="16DAECBD" w14:textId="1AE1EBAA" w:rsidR="00134DA1" w:rsidRPr="00705C49" w:rsidRDefault="00134DA1" w:rsidP="009D6EFF">
      <w:pPr>
        <w:pStyle w:val="Prrafodelista"/>
        <w:numPr>
          <w:ilvl w:val="0"/>
          <w:numId w:val="37"/>
        </w:numPr>
        <w:jc w:val="both"/>
        <w:rPr>
          <w:rFonts w:ascii="Book Antiqua" w:hAnsi="Book Antiqua"/>
          <w:sz w:val="24"/>
          <w:szCs w:val="24"/>
        </w:rPr>
      </w:pPr>
      <w:r w:rsidRPr="007E77D7">
        <w:rPr>
          <w:rFonts w:ascii="Book Antiqua" w:hAnsi="Book Antiqua"/>
          <w:b/>
          <w:bCs/>
          <w:sz w:val="24"/>
          <w:szCs w:val="24"/>
        </w:rPr>
        <w:t>Instancia Rectora</w:t>
      </w:r>
      <w:r w:rsidRPr="007E77D7">
        <w:rPr>
          <w:rFonts w:ascii="Book Antiqua" w:hAnsi="Book Antiqua"/>
          <w:sz w:val="24"/>
          <w:szCs w:val="24"/>
        </w:rPr>
        <w:t>:</w:t>
      </w:r>
      <w:r w:rsidRPr="007E77D7">
        <w:rPr>
          <w:rFonts w:ascii="Book Antiqua" w:eastAsia="Times New Roman" w:hAnsi="Book Antiqua" w:cs="Calibri"/>
          <w:color w:val="000000"/>
          <w:sz w:val="24"/>
          <w:szCs w:val="24"/>
          <w:lang w:eastAsia="es-CR"/>
        </w:rPr>
        <w:t xml:space="preserve"> </w:t>
      </w:r>
      <w:r>
        <w:rPr>
          <w:rFonts w:ascii="Book Antiqua" w:hAnsi="Book Antiqua"/>
          <w:sz w:val="24"/>
          <w:szCs w:val="24"/>
        </w:rPr>
        <w:t>Comisión Nacional para el Mejoramiento de la Administración de Justicia</w:t>
      </w:r>
      <w:r w:rsidR="00A77472">
        <w:rPr>
          <w:rFonts w:ascii="Book Antiqua" w:hAnsi="Book Antiqua"/>
          <w:b/>
          <w:bCs/>
          <w:sz w:val="24"/>
          <w:szCs w:val="24"/>
        </w:rPr>
        <w:t xml:space="preserve"> </w:t>
      </w:r>
      <w:r w:rsidR="00A77472" w:rsidRPr="00DE6196">
        <w:rPr>
          <w:rFonts w:ascii="Book Antiqua" w:hAnsi="Book Antiqua"/>
          <w:sz w:val="24"/>
          <w:szCs w:val="24"/>
        </w:rPr>
        <w:t xml:space="preserve">y a la Subcomisión de </w:t>
      </w:r>
      <w:r w:rsidR="00A77472">
        <w:rPr>
          <w:rFonts w:ascii="Book Antiqua" w:hAnsi="Book Antiqua"/>
          <w:sz w:val="24"/>
          <w:szCs w:val="24"/>
        </w:rPr>
        <w:t>P</w:t>
      </w:r>
      <w:r w:rsidR="00A77472" w:rsidRPr="00DE6196">
        <w:rPr>
          <w:rFonts w:ascii="Book Antiqua" w:hAnsi="Book Antiqua"/>
          <w:sz w:val="24"/>
          <w:szCs w:val="24"/>
        </w:rPr>
        <w:t xml:space="preserve">ersonas </w:t>
      </w:r>
      <w:r w:rsidR="00A77472">
        <w:rPr>
          <w:rFonts w:ascii="Book Antiqua" w:hAnsi="Book Antiqua"/>
          <w:sz w:val="24"/>
          <w:szCs w:val="24"/>
        </w:rPr>
        <w:t>M</w:t>
      </w:r>
      <w:r w:rsidR="00A77472" w:rsidRPr="00DE6196">
        <w:rPr>
          <w:rFonts w:ascii="Book Antiqua" w:hAnsi="Book Antiqua"/>
          <w:sz w:val="24"/>
          <w:szCs w:val="24"/>
        </w:rPr>
        <w:t xml:space="preserve">igrantes y </w:t>
      </w:r>
      <w:r w:rsidR="00A77472">
        <w:rPr>
          <w:rFonts w:ascii="Book Antiqua" w:hAnsi="Book Antiqua"/>
          <w:sz w:val="24"/>
          <w:szCs w:val="24"/>
        </w:rPr>
        <w:t>R</w:t>
      </w:r>
      <w:r w:rsidR="00A77472" w:rsidRPr="00DE6196">
        <w:rPr>
          <w:rFonts w:ascii="Book Antiqua" w:hAnsi="Book Antiqua"/>
          <w:sz w:val="24"/>
          <w:szCs w:val="24"/>
        </w:rPr>
        <w:t>efugiadas</w:t>
      </w:r>
      <w:r w:rsidR="00A77472">
        <w:rPr>
          <w:rFonts w:ascii="Book Antiqua" w:hAnsi="Book Antiqua"/>
          <w:sz w:val="24"/>
          <w:szCs w:val="24"/>
        </w:rPr>
        <w:t>.</w:t>
      </w:r>
    </w:p>
    <w:p w14:paraId="2EAB53E6" w14:textId="480E7445" w:rsidR="00A77472" w:rsidRPr="00D225AF" w:rsidRDefault="00134DA1" w:rsidP="009D6EFF">
      <w:pPr>
        <w:pStyle w:val="Prrafodelista"/>
        <w:numPr>
          <w:ilvl w:val="0"/>
          <w:numId w:val="37"/>
        </w:numPr>
        <w:jc w:val="both"/>
        <w:rPr>
          <w:rFonts w:ascii="Book Antiqua" w:hAnsi="Book Antiqua"/>
          <w:sz w:val="24"/>
          <w:szCs w:val="24"/>
        </w:rPr>
      </w:pPr>
      <w:r w:rsidRPr="00A77472">
        <w:rPr>
          <w:rFonts w:ascii="Book Antiqua" w:hAnsi="Book Antiqua"/>
          <w:b/>
          <w:bCs/>
          <w:sz w:val="24"/>
          <w:szCs w:val="24"/>
        </w:rPr>
        <w:t>Vinculada en Sistemas PEI y PAO</w:t>
      </w:r>
      <w:r w:rsidRPr="00A77472">
        <w:rPr>
          <w:rFonts w:ascii="Book Antiqua" w:hAnsi="Book Antiqua"/>
          <w:sz w:val="24"/>
          <w:szCs w:val="24"/>
        </w:rPr>
        <w:t xml:space="preserve">:  </w:t>
      </w:r>
      <w:r w:rsidR="004D7D3B">
        <w:rPr>
          <w:rFonts w:ascii="Book Antiqua" w:hAnsi="Book Antiqua"/>
          <w:sz w:val="24"/>
          <w:szCs w:val="24"/>
        </w:rPr>
        <w:t>U</w:t>
      </w:r>
      <w:r w:rsidR="00A77472">
        <w:rPr>
          <w:rFonts w:ascii="Book Antiqua" w:hAnsi="Book Antiqua"/>
          <w:sz w:val="24"/>
          <w:szCs w:val="24"/>
        </w:rPr>
        <w:t xml:space="preserve">na meta estratégica y treinta y dos </w:t>
      </w:r>
      <w:r w:rsidR="00A77472" w:rsidRPr="00107D81">
        <w:rPr>
          <w:rFonts w:ascii="Book Antiqua" w:hAnsi="Book Antiqua"/>
          <w:sz w:val="24"/>
          <w:szCs w:val="24"/>
        </w:rPr>
        <w:t>metas operativas</w:t>
      </w:r>
      <w:r w:rsidR="00A77472" w:rsidRPr="00D225AF">
        <w:rPr>
          <w:rFonts w:ascii="Book Antiqua" w:hAnsi="Book Antiqua"/>
          <w:sz w:val="24"/>
          <w:szCs w:val="24"/>
        </w:rPr>
        <w:t>.</w:t>
      </w:r>
    </w:p>
    <w:p w14:paraId="49CE094A" w14:textId="77777777" w:rsidR="00A77472" w:rsidRDefault="00134DA1" w:rsidP="009D6EFF">
      <w:pPr>
        <w:pStyle w:val="Prrafodelista"/>
        <w:numPr>
          <w:ilvl w:val="0"/>
          <w:numId w:val="37"/>
        </w:numPr>
        <w:jc w:val="both"/>
        <w:rPr>
          <w:rFonts w:ascii="Book Antiqua" w:hAnsi="Book Antiqua"/>
          <w:sz w:val="24"/>
          <w:szCs w:val="24"/>
        </w:rPr>
      </w:pPr>
      <w:r w:rsidRPr="00A77472">
        <w:rPr>
          <w:rFonts w:ascii="Book Antiqua" w:hAnsi="Book Antiqua"/>
          <w:b/>
          <w:bCs/>
          <w:sz w:val="24"/>
          <w:szCs w:val="24"/>
        </w:rPr>
        <w:t>Aprobación</w:t>
      </w:r>
      <w:r w:rsidRPr="00A77472">
        <w:rPr>
          <w:rFonts w:ascii="Book Antiqua" w:hAnsi="Book Antiqua"/>
          <w:sz w:val="24"/>
          <w:szCs w:val="24"/>
        </w:rPr>
        <w:t xml:space="preserve">: Corte Plena aprobó la Política en sesión </w:t>
      </w:r>
      <w:r w:rsidR="00A77472">
        <w:rPr>
          <w:rFonts w:ascii="Book Antiqua" w:hAnsi="Book Antiqua"/>
          <w:sz w:val="24"/>
          <w:szCs w:val="24"/>
        </w:rPr>
        <w:t>32-2010 del 8</w:t>
      </w:r>
      <w:r w:rsidR="00A77472" w:rsidRPr="00483A3B">
        <w:rPr>
          <w:rFonts w:ascii="Book Antiqua" w:hAnsi="Book Antiqua"/>
          <w:sz w:val="24"/>
          <w:szCs w:val="24"/>
        </w:rPr>
        <w:t xml:space="preserve"> de </w:t>
      </w:r>
      <w:r w:rsidR="00A77472">
        <w:rPr>
          <w:rFonts w:ascii="Book Antiqua" w:hAnsi="Book Antiqua"/>
          <w:sz w:val="24"/>
          <w:szCs w:val="24"/>
        </w:rPr>
        <w:t>noviembre</w:t>
      </w:r>
      <w:r w:rsidR="00A77472" w:rsidRPr="00483A3B">
        <w:rPr>
          <w:rFonts w:ascii="Book Antiqua" w:hAnsi="Book Antiqua"/>
          <w:sz w:val="24"/>
          <w:szCs w:val="24"/>
        </w:rPr>
        <w:t xml:space="preserve"> de 201</w:t>
      </w:r>
      <w:r w:rsidR="00A77472">
        <w:rPr>
          <w:rFonts w:ascii="Book Antiqua" w:hAnsi="Book Antiqua"/>
          <w:sz w:val="24"/>
          <w:szCs w:val="24"/>
        </w:rPr>
        <w:t>0.</w:t>
      </w:r>
    </w:p>
    <w:p w14:paraId="150FD588" w14:textId="2CB3B13C" w:rsidR="00134DA1" w:rsidRPr="00D225AF" w:rsidRDefault="00134DA1"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Objetivo de la Política</w:t>
      </w:r>
      <w:r w:rsidRPr="00D225AF">
        <w:rPr>
          <w:rFonts w:ascii="Book Antiqua" w:hAnsi="Book Antiqua"/>
          <w:sz w:val="24"/>
          <w:szCs w:val="24"/>
        </w:rPr>
        <w:t xml:space="preserve">: </w:t>
      </w:r>
      <w:r w:rsidR="004D7D3B">
        <w:rPr>
          <w:rFonts w:ascii="Book Antiqua" w:hAnsi="Book Antiqua"/>
          <w:sz w:val="24"/>
          <w:szCs w:val="24"/>
        </w:rPr>
        <w:t>F</w:t>
      </w:r>
      <w:r w:rsidR="00A77472" w:rsidRPr="00D225AF">
        <w:rPr>
          <w:rFonts w:ascii="Book Antiqua" w:hAnsi="Book Antiqua"/>
          <w:sz w:val="24"/>
          <w:szCs w:val="24"/>
        </w:rPr>
        <w:t xml:space="preserve">ortalecer los mecanismos institucionales a partir de los cuales se dotará de una adecuada administración de justicia a las personas migrantes y refugiadas en el país; así como, promover los canales y las herramientas adecuadas para propiciar información oportuna y veraz sobre cualquier trámite vinculado con la administración de justicia a las personas migrantes y refugiadas en el país y por otro lado, procurar un adecuado marco institucional que proporcione confianza y seguridad a fin de que las </w:t>
      </w:r>
      <w:r w:rsidR="00A77472" w:rsidRPr="00D225AF">
        <w:rPr>
          <w:rFonts w:ascii="Book Antiqua" w:hAnsi="Book Antiqua"/>
          <w:sz w:val="24"/>
          <w:szCs w:val="24"/>
        </w:rPr>
        <w:lastRenderedPageBreak/>
        <w:t>personas migrantes y refugiadas se acerquen y usen los servicios que brinda la administración de justicia.</w:t>
      </w:r>
    </w:p>
    <w:p w14:paraId="1B7F7150" w14:textId="7DE47F5F" w:rsidR="00134DA1" w:rsidRPr="00B33F17" w:rsidRDefault="00134DA1" w:rsidP="009D6EFF">
      <w:pPr>
        <w:pStyle w:val="Prrafodelista"/>
        <w:numPr>
          <w:ilvl w:val="0"/>
          <w:numId w:val="37"/>
        </w:numPr>
        <w:jc w:val="both"/>
        <w:rPr>
          <w:rFonts w:ascii="Book Antiqua" w:hAnsi="Book Antiqua"/>
          <w:sz w:val="24"/>
          <w:szCs w:val="24"/>
        </w:rPr>
      </w:pPr>
      <w:r w:rsidRPr="00B33F17">
        <w:rPr>
          <w:rFonts w:ascii="Book Antiqua" w:hAnsi="Book Antiqua"/>
          <w:b/>
          <w:bCs/>
          <w:sz w:val="24"/>
          <w:szCs w:val="24"/>
        </w:rPr>
        <w:t>Cumplimiento 2021</w:t>
      </w:r>
      <w:r w:rsidRPr="00B33F17">
        <w:rPr>
          <w:rFonts w:ascii="Book Antiqua" w:hAnsi="Book Antiqua"/>
          <w:sz w:val="24"/>
          <w:szCs w:val="24"/>
        </w:rPr>
        <w:t xml:space="preserve">: </w:t>
      </w:r>
      <w:r w:rsidR="004D7D3B">
        <w:rPr>
          <w:rFonts w:ascii="Book Antiqua" w:hAnsi="Book Antiqua"/>
          <w:sz w:val="24"/>
          <w:szCs w:val="24"/>
        </w:rPr>
        <w:t>L</w:t>
      </w:r>
      <w:r w:rsidRPr="00B33F17">
        <w:rPr>
          <w:rFonts w:ascii="Book Antiqua" w:hAnsi="Book Antiqua"/>
          <w:sz w:val="24"/>
          <w:szCs w:val="24"/>
        </w:rPr>
        <w:t>ogró un cumplimiento del 100%, en donde su meta estratégica y sus metas operativas cumplieron contra lo programado.</w:t>
      </w:r>
    </w:p>
    <w:p w14:paraId="032AD8AB" w14:textId="64E603E5" w:rsidR="00134DA1" w:rsidRDefault="00134DA1" w:rsidP="009D6EFF">
      <w:pPr>
        <w:pStyle w:val="Prrafodelista"/>
        <w:numPr>
          <w:ilvl w:val="0"/>
          <w:numId w:val="37"/>
        </w:numPr>
        <w:spacing w:after="0"/>
        <w:jc w:val="both"/>
        <w:rPr>
          <w:rFonts w:ascii="Book Antiqua" w:hAnsi="Book Antiqua"/>
          <w:sz w:val="24"/>
          <w:szCs w:val="24"/>
        </w:rPr>
      </w:pPr>
      <w:r>
        <w:rPr>
          <w:rFonts w:ascii="Book Antiqua" w:hAnsi="Book Antiqua"/>
          <w:b/>
          <w:bCs/>
          <w:sz w:val="24"/>
          <w:szCs w:val="24"/>
        </w:rPr>
        <w:t>Entrevista</w:t>
      </w:r>
      <w:r w:rsidRPr="00705C49">
        <w:rPr>
          <w:rFonts w:ascii="Book Antiqua" w:hAnsi="Book Antiqua"/>
          <w:sz w:val="24"/>
          <w:szCs w:val="24"/>
        </w:rPr>
        <w:t>:</w:t>
      </w:r>
      <w:r>
        <w:rPr>
          <w:rFonts w:ascii="Book Antiqua" w:hAnsi="Book Antiqua"/>
          <w:sz w:val="24"/>
          <w:szCs w:val="24"/>
        </w:rPr>
        <w:t xml:space="preserve">  </w:t>
      </w:r>
      <w:r w:rsidR="004D7D3B">
        <w:rPr>
          <w:rFonts w:ascii="Book Antiqua" w:hAnsi="Book Antiqua"/>
          <w:sz w:val="24"/>
          <w:szCs w:val="24"/>
        </w:rPr>
        <w:t>E</w:t>
      </w:r>
      <w:r>
        <w:rPr>
          <w:rFonts w:ascii="Book Antiqua" w:hAnsi="Book Antiqua"/>
          <w:sz w:val="24"/>
          <w:szCs w:val="24"/>
        </w:rPr>
        <w:t xml:space="preserve">l pasado 21 de abril del 2022 se entrevistó a la máster Sara Castillo Vargas, licenciada Mayrem Vargas Araya, licenciada Daniela Guevara Walker y Yessenia Campos Álvarez (minuta 371-PLA-EV-MNTA-2022) anexo </w:t>
      </w:r>
      <w:r w:rsidR="009838A8">
        <w:rPr>
          <w:rFonts w:ascii="Book Antiqua" w:hAnsi="Book Antiqua"/>
          <w:sz w:val="24"/>
          <w:szCs w:val="24"/>
        </w:rPr>
        <w:t>7</w:t>
      </w:r>
      <w:r>
        <w:rPr>
          <w:rFonts w:ascii="Book Antiqua" w:hAnsi="Book Antiqua"/>
          <w:sz w:val="24"/>
          <w:szCs w:val="24"/>
        </w:rPr>
        <w:t>.</w:t>
      </w:r>
    </w:p>
    <w:p w14:paraId="22301EC7" w14:textId="77777777" w:rsidR="00134DA1" w:rsidRDefault="00134DA1" w:rsidP="009B76A0">
      <w:pPr>
        <w:spacing w:after="0"/>
        <w:jc w:val="both"/>
        <w:rPr>
          <w:rFonts w:ascii="Book Antiqua" w:hAnsi="Book Antiqua"/>
          <w:sz w:val="24"/>
          <w:szCs w:val="24"/>
        </w:rPr>
      </w:pPr>
    </w:p>
    <w:p w14:paraId="7C4A8C17" w14:textId="0AE2FA10" w:rsidR="00B23F2F" w:rsidRPr="003273E8" w:rsidRDefault="00B23F2F" w:rsidP="00E74A7E">
      <w:pPr>
        <w:pStyle w:val="Ttulo6"/>
        <w:numPr>
          <w:ilvl w:val="0"/>
          <w:numId w:val="21"/>
        </w:numPr>
        <w:tabs>
          <w:tab w:val="left" w:pos="1134"/>
        </w:tabs>
        <w:jc w:val="both"/>
        <w:rPr>
          <w:rFonts w:ascii="Book Antiqua" w:hAnsi="Book Antiqua"/>
          <w:b/>
          <w:bCs/>
          <w:color w:val="000000" w:themeColor="text1"/>
          <w:sz w:val="24"/>
          <w:szCs w:val="24"/>
        </w:rPr>
      </w:pPr>
      <w:r w:rsidRPr="003273E8">
        <w:rPr>
          <w:rFonts w:ascii="Book Antiqua" w:hAnsi="Book Antiqua"/>
          <w:b/>
          <w:bCs/>
          <w:color w:val="000000" w:themeColor="text1"/>
          <w:sz w:val="24"/>
          <w:szCs w:val="24"/>
        </w:rPr>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 xml:space="preserve">e la </w:t>
      </w:r>
      <w:r w:rsidRPr="0057447E">
        <w:rPr>
          <w:rFonts w:ascii="Book Antiqua" w:hAnsi="Book Antiqua"/>
          <w:b/>
          <w:bCs/>
          <w:color w:val="000000" w:themeColor="text1"/>
          <w:sz w:val="24"/>
          <w:szCs w:val="24"/>
          <w:u w:val="single"/>
        </w:rPr>
        <w:t>meta estratégica</w:t>
      </w:r>
      <w:r w:rsidRPr="003273E8">
        <w:rPr>
          <w:rFonts w:ascii="Book Antiqua" w:hAnsi="Book Antiqua"/>
          <w:b/>
          <w:bCs/>
          <w:color w:val="000000" w:themeColor="text1"/>
          <w:sz w:val="24"/>
          <w:szCs w:val="24"/>
        </w:rPr>
        <w:t xml:space="preserve"> para la Política Institucional en el 2021</w:t>
      </w:r>
    </w:p>
    <w:p w14:paraId="3FE0C9C8" w14:textId="77777777" w:rsidR="00D63B56" w:rsidRDefault="00D63B56" w:rsidP="004752C8">
      <w:pPr>
        <w:jc w:val="both"/>
        <w:rPr>
          <w:rFonts w:ascii="Book Antiqua" w:hAnsi="Book Antiqua"/>
          <w:sz w:val="24"/>
          <w:szCs w:val="24"/>
        </w:rPr>
      </w:pPr>
    </w:p>
    <w:p w14:paraId="0B104024" w14:textId="3FF5812C" w:rsidR="00827E93" w:rsidRDefault="00160E90" w:rsidP="00160E90">
      <w:pPr>
        <w:jc w:val="both"/>
        <w:rPr>
          <w:rFonts w:ascii="Book Antiqua" w:hAnsi="Book Antiqua"/>
          <w:sz w:val="24"/>
          <w:szCs w:val="24"/>
        </w:rPr>
      </w:pPr>
      <w:r>
        <w:rPr>
          <w:rFonts w:ascii="Book Antiqua" w:hAnsi="Book Antiqua"/>
          <w:sz w:val="24"/>
          <w:szCs w:val="24"/>
        </w:rPr>
        <w:t>Con respecto a las metas estratégicas vinculas a la Política Institucional se puede indicar que para el 2021 se obtuvo un 100% de cumplimiento, como se puede observar a continuación:</w:t>
      </w:r>
    </w:p>
    <w:p w14:paraId="4869544B" w14:textId="62417316" w:rsidR="007A4C6F" w:rsidRDefault="007A4C6F" w:rsidP="00E74A7E">
      <w:pPr>
        <w:pStyle w:val="Descripcin"/>
        <w:jc w:val="center"/>
      </w:pPr>
      <w:r>
        <w:t xml:space="preserve">Cuadro </w:t>
      </w:r>
      <w:r>
        <w:fldChar w:fldCharType="begin"/>
      </w:r>
      <w:r>
        <w:instrText xml:space="preserve"> SEQ Cuadro \* ARABIC </w:instrText>
      </w:r>
      <w:r>
        <w:fldChar w:fldCharType="separate"/>
      </w:r>
      <w:r>
        <w:rPr>
          <w:noProof/>
        </w:rPr>
        <w:t>8</w:t>
      </w:r>
      <w:r>
        <w:fldChar w:fldCharType="end"/>
      </w:r>
    </w:p>
    <w:p w14:paraId="74B59D4B" w14:textId="77777777" w:rsidR="00A77472" w:rsidRPr="001C1619" w:rsidRDefault="00A77472" w:rsidP="00E74A7E">
      <w:pPr>
        <w:pStyle w:val="Descripcin"/>
        <w:jc w:val="center"/>
      </w:pPr>
      <w:bookmarkStart w:id="39" w:name="_Hlk103847531"/>
      <w:r w:rsidRPr="00A020FD">
        <w:t>Meta estratégica para la Política Institucional</w:t>
      </w:r>
    </w:p>
    <w:p w14:paraId="21EA3236" w14:textId="741C6FFB" w:rsidR="001A1E3C" w:rsidRDefault="00A77472" w:rsidP="00E74A7E">
      <w:pPr>
        <w:spacing w:line="240" w:lineRule="auto"/>
        <w:jc w:val="center"/>
        <w:rPr>
          <w:rFonts w:ascii="Book Antiqua" w:hAnsi="Book Antiqua"/>
          <w:b/>
          <w:bCs/>
          <w:sz w:val="24"/>
          <w:szCs w:val="24"/>
        </w:rPr>
      </w:pPr>
      <w:r w:rsidRPr="00D225AF">
        <w:rPr>
          <w:rFonts w:ascii="Book Antiqua" w:hAnsi="Book Antiqua"/>
          <w:b/>
          <w:bCs/>
          <w:sz w:val="24"/>
          <w:szCs w:val="24"/>
        </w:rPr>
        <w:t>Política institucional para el acceso a la justicia por parte de la población migrante</w:t>
      </w:r>
      <w:r w:rsidR="00E74A7E">
        <w:rPr>
          <w:rFonts w:ascii="Book Antiqua" w:hAnsi="Book Antiqua"/>
          <w:b/>
          <w:bCs/>
          <w:sz w:val="24"/>
          <w:szCs w:val="24"/>
        </w:rPr>
        <w:t xml:space="preserve"> </w:t>
      </w:r>
      <w:r w:rsidRPr="00D225AF">
        <w:rPr>
          <w:rFonts w:ascii="Book Antiqua" w:hAnsi="Book Antiqua"/>
          <w:b/>
          <w:bCs/>
          <w:sz w:val="24"/>
          <w:szCs w:val="24"/>
        </w:rPr>
        <w:t>y refugiada</w:t>
      </w:r>
      <w:bookmarkEnd w:id="39"/>
    </w:p>
    <w:p w14:paraId="34B10208" w14:textId="77777777" w:rsidR="00A77472" w:rsidRPr="00D225AF" w:rsidRDefault="00A77472" w:rsidP="00A77472">
      <w:pPr>
        <w:spacing w:line="240" w:lineRule="auto"/>
        <w:jc w:val="center"/>
        <w:rPr>
          <w:rFonts w:ascii="Book Antiqua" w:hAnsi="Book Antiqua"/>
          <w:b/>
          <w:bCs/>
          <w:sz w:val="24"/>
          <w:szCs w:val="24"/>
        </w:rPr>
      </w:pPr>
    </w:p>
    <w:tbl>
      <w:tblPr>
        <w:tblW w:w="7280" w:type="dxa"/>
        <w:jc w:val="center"/>
        <w:tblCellMar>
          <w:left w:w="70" w:type="dxa"/>
          <w:right w:w="70" w:type="dxa"/>
        </w:tblCellMar>
        <w:tblLook w:val="04A0" w:firstRow="1" w:lastRow="0" w:firstColumn="1" w:lastColumn="0" w:noHBand="0" w:noVBand="1"/>
      </w:tblPr>
      <w:tblGrid>
        <w:gridCol w:w="1580"/>
        <w:gridCol w:w="3940"/>
        <w:gridCol w:w="1760"/>
      </w:tblGrid>
      <w:tr w:rsidR="001A1E3C" w:rsidRPr="00B41DD9" w14:paraId="3ADB340E" w14:textId="77777777" w:rsidTr="0009427D">
        <w:trPr>
          <w:trHeight w:val="460"/>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3094F4B8" w14:textId="77777777" w:rsidR="001A1E3C" w:rsidRPr="00B41DD9" w:rsidRDefault="001A1E3C" w:rsidP="0009427D">
            <w:pPr>
              <w:spacing w:after="0" w:line="240" w:lineRule="auto"/>
              <w:jc w:val="center"/>
              <w:rPr>
                <w:rFonts w:ascii="Book Antiqua" w:eastAsia="Times New Roman" w:hAnsi="Book Antiqua" w:cs="Arial"/>
                <w:b/>
                <w:bCs/>
                <w:color w:val="FFFFFF" w:themeColor="background1"/>
                <w:sz w:val="20"/>
                <w:szCs w:val="20"/>
                <w:lang w:eastAsia="es-CR"/>
              </w:rPr>
            </w:pPr>
            <w:r w:rsidRPr="00B41DD9">
              <w:rPr>
                <w:rFonts w:ascii="Book Antiqua" w:eastAsia="Times New Roman" w:hAnsi="Book Antiqua" w:cs="Arial"/>
                <w:b/>
                <w:bCs/>
                <w:color w:val="FFFFFF" w:themeColor="background1"/>
                <w:sz w:val="20"/>
                <w:szCs w:val="20"/>
                <w:lang w:eastAsia="es-CR"/>
              </w:rPr>
              <w:t>T</w:t>
            </w:r>
            <w:r>
              <w:rPr>
                <w:rFonts w:ascii="Book Antiqua" w:eastAsia="Times New Roman" w:hAnsi="Book Antiqua" w:cs="Arial"/>
                <w:b/>
                <w:bCs/>
                <w:color w:val="FFFFFF" w:themeColor="background1"/>
                <w:sz w:val="20"/>
                <w:szCs w:val="20"/>
                <w:lang w:eastAsia="es-CR"/>
              </w:rPr>
              <w:t>ema Estratégico</w:t>
            </w:r>
          </w:p>
        </w:tc>
        <w:tc>
          <w:tcPr>
            <w:tcW w:w="3940" w:type="dxa"/>
            <w:tcBorders>
              <w:top w:val="single" w:sz="4" w:space="0" w:color="000000"/>
              <w:left w:val="nil"/>
              <w:bottom w:val="single" w:sz="4" w:space="0" w:color="000000"/>
              <w:right w:val="single" w:sz="4" w:space="0" w:color="000000"/>
            </w:tcBorders>
            <w:shd w:val="clear" w:color="auto" w:fill="0070C0"/>
            <w:vAlign w:val="center"/>
            <w:hideMark/>
          </w:tcPr>
          <w:p w14:paraId="5D7D0C09" w14:textId="77777777" w:rsidR="001A1E3C" w:rsidRPr="00B41DD9" w:rsidRDefault="001A1E3C" w:rsidP="0009427D">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Meta Estratégica</w:t>
            </w:r>
          </w:p>
        </w:tc>
        <w:tc>
          <w:tcPr>
            <w:tcW w:w="1760" w:type="dxa"/>
            <w:tcBorders>
              <w:top w:val="single" w:sz="4" w:space="0" w:color="000000"/>
              <w:left w:val="nil"/>
              <w:bottom w:val="single" w:sz="4" w:space="0" w:color="000000"/>
              <w:right w:val="single" w:sz="4" w:space="0" w:color="000000"/>
            </w:tcBorders>
            <w:shd w:val="clear" w:color="auto" w:fill="0070C0"/>
            <w:vAlign w:val="center"/>
            <w:hideMark/>
          </w:tcPr>
          <w:p w14:paraId="2143A344" w14:textId="3743BC80" w:rsidR="001A1E3C" w:rsidRPr="00B41DD9" w:rsidRDefault="005E3E90" w:rsidP="0009427D">
            <w:pPr>
              <w:spacing w:after="0" w:line="240" w:lineRule="auto"/>
              <w:jc w:val="center"/>
              <w:rPr>
                <w:rFonts w:ascii="Book Antiqua" w:eastAsia="Times New Roman" w:hAnsi="Book Antiqua" w:cs="Segoe UI"/>
                <w:b/>
                <w:bCs/>
                <w:color w:val="FFFFFF" w:themeColor="background1"/>
                <w:sz w:val="20"/>
                <w:szCs w:val="20"/>
                <w:lang w:eastAsia="es-CR"/>
              </w:rPr>
            </w:pPr>
            <w:r>
              <w:rPr>
                <w:rFonts w:ascii="Book Antiqua" w:eastAsia="Times New Roman" w:hAnsi="Book Antiqua" w:cs="Segoe UI"/>
                <w:b/>
                <w:bCs/>
                <w:color w:val="FFFFFF" w:themeColor="background1"/>
                <w:sz w:val="20"/>
                <w:szCs w:val="20"/>
                <w:lang w:eastAsia="es-CR"/>
              </w:rPr>
              <w:t>Cumplimiento al 2021</w:t>
            </w:r>
          </w:p>
        </w:tc>
      </w:tr>
      <w:tr w:rsidR="001A1E3C" w:rsidRPr="00B41DD9" w14:paraId="3A7C4FC2" w14:textId="77777777" w:rsidTr="0009427D">
        <w:trPr>
          <w:trHeight w:val="1150"/>
          <w:jc w:val="center"/>
        </w:trPr>
        <w:tc>
          <w:tcPr>
            <w:tcW w:w="1580"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668DA73" w14:textId="77777777" w:rsidR="001A1E3C" w:rsidRPr="00B41DD9" w:rsidRDefault="001A1E3C" w:rsidP="0009427D">
            <w:pPr>
              <w:spacing w:after="0" w:line="240" w:lineRule="auto"/>
              <w:jc w:val="center"/>
              <w:rPr>
                <w:rFonts w:ascii="Book Antiqua" w:eastAsia="Times New Roman" w:hAnsi="Book Antiqua" w:cs="Arial"/>
                <w:sz w:val="20"/>
                <w:szCs w:val="20"/>
                <w:lang w:eastAsia="es-CR"/>
              </w:rPr>
            </w:pPr>
            <w:r w:rsidRPr="00B41DD9">
              <w:rPr>
                <w:rFonts w:ascii="Book Antiqua" w:eastAsia="Times New Roman" w:hAnsi="Book Antiqua" w:cs="Arial"/>
                <w:sz w:val="20"/>
                <w:szCs w:val="20"/>
                <w:lang w:eastAsia="es-CR"/>
              </w:rPr>
              <w:t>Optimización e innovación de los servicios judiciales</w:t>
            </w:r>
          </w:p>
        </w:tc>
        <w:tc>
          <w:tcPr>
            <w:tcW w:w="3940" w:type="dxa"/>
            <w:tcBorders>
              <w:top w:val="nil"/>
              <w:left w:val="nil"/>
              <w:bottom w:val="single" w:sz="4" w:space="0" w:color="000000"/>
              <w:right w:val="single" w:sz="4" w:space="0" w:color="000000"/>
            </w:tcBorders>
            <w:shd w:val="clear" w:color="auto" w:fill="FFFFFF" w:themeFill="background1"/>
            <w:vAlign w:val="center"/>
            <w:hideMark/>
          </w:tcPr>
          <w:p w14:paraId="7F912DB0" w14:textId="77777777" w:rsidR="001A1E3C" w:rsidRPr="00B41DD9" w:rsidRDefault="00000000" w:rsidP="0009427D">
            <w:pPr>
              <w:spacing w:after="0" w:line="240" w:lineRule="auto"/>
              <w:jc w:val="center"/>
              <w:rPr>
                <w:rFonts w:ascii="Book Antiqua" w:eastAsia="Times New Roman" w:hAnsi="Book Antiqua" w:cs="Arial"/>
                <w:sz w:val="20"/>
                <w:szCs w:val="20"/>
                <w:lang w:eastAsia="es-CR"/>
              </w:rPr>
            </w:pPr>
            <w:hyperlink r:id="rId21" w:history="1">
              <w:r w:rsidR="001A1E3C" w:rsidRPr="00B41DD9">
                <w:rPr>
                  <w:rFonts w:ascii="Book Antiqua" w:eastAsia="Times New Roman" w:hAnsi="Book Antiqua" w:cs="Arial"/>
                  <w:sz w:val="20"/>
                  <w:szCs w:val="20"/>
                  <w:lang w:eastAsia="es-CR"/>
                </w:rPr>
                <w:t>Que al finalizar el 2024, se desarrollen estrategias que partan del análisis y la perspectiva de género para optimizar el servicio brindado a las personas en condición de vulnerabilidad.</w:t>
              </w:r>
            </w:hyperlink>
          </w:p>
        </w:tc>
        <w:tc>
          <w:tcPr>
            <w:tcW w:w="17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7F92B6D0" w14:textId="77777777" w:rsidR="001A1E3C" w:rsidRPr="00B41DD9" w:rsidRDefault="001A1E3C" w:rsidP="0009427D">
            <w:pPr>
              <w:spacing w:after="0" w:line="240" w:lineRule="auto"/>
              <w:jc w:val="center"/>
              <w:rPr>
                <w:rFonts w:ascii="Book Antiqua" w:eastAsia="Times New Roman" w:hAnsi="Book Antiqua" w:cs="Segoe UI"/>
                <w:sz w:val="20"/>
                <w:szCs w:val="20"/>
                <w:lang w:eastAsia="es-CR"/>
              </w:rPr>
            </w:pPr>
            <w:r w:rsidRPr="00B41DD9">
              <w:rPr>
                <w:rFonts w:ascii="Book Antiqua" w:eastAsia="Times New Roman" w:hAnsi="Book Antiqua" w:cs="Segoe UI"/>
                <w:sz w:val="20"/>
                <w:szCs w:val="20"/>
                <w:lang w:eastAsia="es-CR"/>
              </w:rPr>
              <w:t>100%</w:t>
            </w:r>
          </w:p>
        </w:tc>
      </w:tr>
    </w:tbl>
    <w:p w14:paraId="4E0CAB9A" w14:textId="0F28F244" w:rsidR="001A1E3C" w:rsidRDefault="001A1E3C" w:rsidP="001A1E3C">
      <w:pPr>
        <w:jc w:val="both"/>
        <w:rPr>
          <w:rFonts w:ascii="Book Antiqua" w:hAnsi="Book Antiqua"/>
          <w:sz w:val="24"/>
          <w:szCs w:val="24"/>
        </w:rPr>
      </w:pPr>
      <w:r>
        <w:rPr>
          <w:rFonts w:ascii="Book Antiqua" w:hAnsi="Book Antiqua"/>
          <w:b/>
          <w:bCs/>
          <w:sz w:val="16"/>
          <w:szCs w:val="16"/>
          <w:lang w:val="es-ES_tradnl"/>
        </w:rPr>
        <w:t xml:space="preserve">                  </w:t>
      </w:r>
      <w:r w:rsidR="00E74A7E">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sidR="006413BC">
        <w:rPr>
          <w:rFonts w:ascii="Book Antiqua" w:hAnsi="Book Antiqua"/>
          <w:sz w:val="16"/>
          <w:szCs w:val="16"/>
          <w:lang w:val="es-ES_tradnl"/>
        </w:rPr>
        <w:t xml:space="preserve">al </w:t>
      </w:r>
      <w:r w:rsidR="00C86EAD">
        <w:rPr>
          <w:rFonts w:ascii="Book Antiqua" w:hAnsi="Book Antiqua"/>
          <w:sz w:val="16"/>
          <w:szCs w:val="16"/>
          <w:lang w:val="es-ES_tradnl"/>
        </w:rPr>
        <w:t>19 de enero del 2022</w:t>
      </w:r>
      <w:r w:rsidRPr="00EF3C4E">
        <w:rPr>
          <w:rFonts w:ascii="Book Antiqua" w:hAnsi="Book Antiqua"/>
          <w:sz w:val="16"/>
          <w:szCs w:val="16"/>
          <w:lang w:val="es-ES_tradnl"/>
        </w:rPr>
        <w:t>.</w:t>
      </w:r>
    </w:p>
    <w:p w14:paraId="49A7484F" w14:textId="0B943C3C" w:rsidR="001A1E3C" w:rsidRDefault="001A1E3C" w:rsidP="00160E90">
      <w:pPr>
        <w:jc w:val="both"/>
        <w:rPr>
          <w:rFonts w:ascii="Book Antiqua" w:hAnsi="Book Antiqua"/>
          <w:sz w:val="24"/>
          <w:szCs w:val="24"/>
        </w:rPr>
      </w:pPr>
    </w:p>
    <w:p w14:paraId="50D77DDF" w14:textId="7604B710" w:rsidR="00E74A7E" w:rsidRDefault="00E74A7E" w:rsidP="00160E90">
      <w:pPr>
        <w:jc w:val="both"/>
        <w:rPr>
          <w:rFonts w:ascii="Book Antiqua" w:hAnsi="Book Antiqua"/>
          <w:sz w:val="24"/>
          <w:szCs w:val="24"/>
        </w:rPr>
      </w:pPr>
    </w:p>
    <w:p w14:paraId="2DEFE5F6" w14:textId="6755DFAA" w:rsidR="00E74A7E" w:rsidRDefault="00E74A7E" w:rsidP="00160E90">
      <w:pPr>
        <w:jc w:val="both"/>
        <w:rPr>
          <w:rFonts w:ascii="Book Antiqua" w:hAnsi="Book Antiqua"/>
          <w:sz w:val="24"/>
          <w:szCs w:val="24"/>
        </w:rPr>
      </w:pPr>
    </w:p>
    <w:p w14:paraId="647259AB" w14:textId="77777777" w:rsidR="00E74A7E" w:rsidRDefault="00E74A7E" w:rsidP="00160E90">
      <w:pPr>
        <w:jc w:val="both"/>
        <w:rPr>
          <w:rFonts w:ascii="Book Antiqua" w:hAnsi="Book Antiqua"/>
          <w:sz w:val="24"/>
          <w:szCs w:val="24"/>
        </w:rPr>
      </w:pPr>
    </w:p>
    <w:p w14:paraId="6691D425" w14:textId="30E2D84C" w:rsidR="008C3872" w:rsidRPr="007378A2" w:rsidRDefault="008C3872" w:rsidP="00E74A7E">
      <w:pPr>
        <w:pStyle w:val="Ttulo6"/>
        <w:numPr>
          <w:ilvl w:val="0"/>
          <w:numId w:val="22"/>
        </w:numPr>
        <w:tabs>
          <w:tab w:val="left" w:pos="1134"/>
        </w:tabs>
        <w:jc w:val="both"/>
        <w:rPr>
          <w:rFonts w:ascii="Book Antiqua" w:hAnsi="Book Antiqua"/>
          <w:b/>
          <w:bCs/>
          <w:sz w:val="24"/>
          <w:szCs w:val="24"/>
        </w:rPr>
      </w:pPr>
      <w:r w:rsidRPr="007378A2">
        <w:rPr>
          <w:rFonts w:ascii="Book Antiqua" w:hAnsi="Book Antiqua"/>
          <w:b/>
          <w:bCs/>
          <w:color w:val="auto"/>
          <w:sz w:val="24"/>
          <w:szCs w:val="24"/>
        </w:rPr>
        <w:lastRenderedPageBreak/>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03847606" w14:textId="77777777" w:rsidR="008C3872" w:rsidRDefault="008C3872" w:rsidP="008C3872">
      <w:pPr>
        <w:jc w:val="both"/>
        <w:rPr>
          <w:rFonts w:ascii="Book Antiqua" w:hAnsi="Book Antiqua"/>
          <w:sz w:val="24"/>
          <w:szCs w:val="24"/>
        </w:rPr>
      </w:pPr>
    </w:p>
    <w:p w14:paraId="445B175E" w14:textId="5E2FAA65" w:rsidR="00E40463" w:rsidRDefault="00D93E9F" w:rsidP="00E40463">
      <w:pPr>
        <w:jc w:val="both"/>
        <w:rPr>
          <w:rFonts w:ascii="Book Antiqua" w:hAnsi="Book Antiqua"/>
          <w:sz w:val="24"/>
          <w:szCs w:val="24"/>
        </w:rPr>
      </w:pPr>
      <w:r w:rsidRPr="0057447E">
        <w:rPr>
          <w:rFonts w:ascii="Book Antiqua" w:hAnsi="Book Antiqua"/>
          <w:sz w:val="24"/>
          <w:szCs w:val="24"/>
        </w:rPr>
        <w:t>Del estudio realizado a los responsa</w:t>
      </w:r>
      <w:r w:rsidR="00D17AE7" w:rsidRPr="0057447E">
        <w:rPr>
          <w:rFonts w:ascii="Book Antiqua" w:hAnsi="Book Antiqua"/>
          <w:sz w:val="24"/>
          <w:szCs w:val="24"/>
        </w:rPr>
        <w:t>bles operativos</w:t>
      </w:r>
      <w:r w:rsidR="00FB7074" w:rsidRPr="0057447E">
        <w:rPr>
          <w:rFonts w:ascii="Book Antiqua" w:hAnsi="Book Antiqua"/>
          <w:sz w:val="24"/>
          <w:szCs w:val="24"/>
        </w:rPr>
        <w:t xml:space="preserve"> vinculados a la Política Institucional para el Acceso a la Justicia por parte de la población Migrante y Refugiada</w:t>
      </w:r>
      <w:r w:rsidR="006907B8">
        <w:rPr>
          <w:rFonts w:ascii="Book Antiqua" w:hAnsi="Book Antiqua"/>
          <w:sz w:val="24"/>
          <w:szCs w:val="24"/>
        </w:rPr>
        <w:t xml:space="preserve">, </w:t>
      </w:r>
      <w:r w:rsidR="00E40463">
        <w:rPr>
          <w:rFonts w:ascii="Book Antiqua" w:hAnsi="Book Antiqua"/>
          <w:sz w:val="24"/>
          <w:szCs w:val="24"/>
        </w:rPr>
        <w:t xml:space="preserve">se puede indicar que todos los responsables operativos que tiene una o más metas operativas vinculadas a la política, alcanzaron el 100% de cumplimiento; por lo anterior, los resultados obtenidos si contribuyen con el objetivo de la Política para el 2021, en el anexo </w:t>
      </w:r>
      <w:r w:rsidR="009838A8">
        <w:rPr>
          <w:rFonts w:ascii="Book Antiqua" w:hAnsi="Book Antiqua"/>
          <w:sz w:val="24"/>
          <w:szCs w:val="24"/>
        </w:rPr>
        <w:t>8</w:t>
      </w:r>
      <w:r w:rsidR="00E40463">
        <w:rPr>
          <w:rFonts w:ascii="Book Antiqua" w:hAnsi="Book Antiqua"/>
          <w:sz w:val="24"/>
          <w:szCs w:val="24"/>
        </w:rPr>
        <w:t xml:space="preserve"> se puede observar el detalle de los resultados obtenidos.</w:t>
      </w:r>
    </w:p>
    <w:p w14:paraId="23EFB198" w14:textId="10B92206" w:rsidR="00E40463" w:rsidRDefault="00532DF3" w:rsidP="008C3872">
      <w:pPr>
        <w:jc w:val="both"/>
        <w:rPr>
          <w:rFonts w:ascii="Book Antiqua" w:hAnsi="Book Antiqua"/>
          <w:sz w:val="24"/>
          <w:szCs w:val="24"/>
        </w:rPr>
      </w:pPr>
      <w:r>
        <w:rPr>
          <w:rFonts w:ascii="Book Antiqua" w:hAnsi="Book Antiqua"/>
          <w:sz w:val="24"/>
          <w:szCs w:val="24"/>
        </w:rPr>
        <w:t xml:space="preserve">Las acciones </w:t>
      </w:r>
      <w:r w:rsidR="009B6634">
        <w:rPr>
          <w:rFonts w:ascii="Book Antiqua" w:hAnsi="Book Antiqua"/>
          <w:sz w:val="24"/>
          <w:szCs w:val="24"/>
        </w:rPr>
        <w:t>destacadas</w:t>
      </w:r>
      <w:r>
        <w:rPr>
          <w:rFonts w:ascii="Book Antiqua" w:hAnsi="Book Antiqua"/>
          <w:sz w:val="24"/>
          <w:szCs w:val="24"/>
        </w:rPr>
        <w:t xml:space="preserve"> se detallan a continuación; </w:t>
      </w:r>
    </w:p>
    <w:p w14:paraId="517CD1BE" w14:textId="5B1ED303" w:rsidR="00E40463" w:rsidRDefault="00532DF3" w:rsidP="0057447E">
      <w:pPr>
        <w:jc w:val="center"/>
        <w:rPr>
          <w:rFonts w:ascii="Book Antiqua" w:hAnsi="Book Antiqua"/>
          <w:sz w:val="24"/>
          <w:szCs w:val="24"/>
        </w:rPr>
      </w:pPr>
      <w:r>
        <w:rPr>
          <w:noProof/>
        </w:rPr>
        <w:drawing>
          <wp:inline distT="0" distB="0" distL="0" distR="0" wp14:anchorId="3082A723" wp14:editId="7D03D24E">
            <wp:extent cx="5791835" cy="2339340"/>
            <wp:effectExtent l="0" t="0" r="0" b="381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835" cy="2339340"/>
                    </a:xfrm>
                    <a:prstGeom prst="rect">
                      <a:avLst/>
                    </a:prstGeom>
                    <a:noFill/>
                    <a:ln>
                      <a:noFill/>
                    </a:ln>
                  </pic:spPr>
                </pic:pic>
              </a:graphicData>
            </a:graphic>
          </wp:inline>
        </w:drawing>
      </w:r>
    </w:p>
    <w:p w14:paraId="33A2AF31" w14:textId="77777777" w:rsidR="00E40463" w:rsidRDefault="00E40463" w:rsidP="008C3872">
      <w:pPr>
        <w:jc w:val="both"/>
        <w:rPr>
          <w:rFonts w:ascii="Book Antiqua" w:hAnsi="Book Antiqua"/>
          <w:sz w:val="24"/>
          <w:szCs w:val="24"/>
        </w:rPr>
      </w:pPr>
    </w:p>
    <w:p w14:paraId="7BCBF036" w14:textId="09909AED" w:rsidR="00574D28" w:rsidRPr="0057447E" w:rsidRDefault="00574D28" w:rsidP="00E74A7E">
      <w:pPr>
        <w:pStyle w:val="Ttulo5"/>
        <w:numPr>
          <w:ilvl w:val="0"/>
          <w:numId w:val="43"/>
        </w:numPr>
        <w:tabs>
          <w:tab w:val="left" w:pos="993"/>
          <w:tab w:val="left" w:pos="1134"/>
        </w:tabs>
        <w:ind w:hanging="720"/>
        <w:jc w:val="both"/>
        <w:rPr>
          <w:rFonts w:ascii="Book Antiqua" w:eastAsia="Times New Roman" w:hAnsi="Book Antiqua"/>
          <w:b/>
          <w:bCs/>
          <w:color w:val="auto"/>
          <w:sz w:val="24"/>
          <w:szCs w:val="24"/>
          <w:highlight w:val="lightGray"/>
          <w:lang w:eastAsia="es-CR"/>
        </w:rPr>
      </w:pPr>
      <w:r w:rsidRPr="00185707">
        <w:rPr>
          <w:rFonts w:ascii="Book Antiqua" w:eastAsia="Times New Roman" w:hAnsi="Book Antiqua"/>
          <w:b/>
          <w:bCs/>
          <w:color w:val="auto"/>
          <w:sz w:val="24"/>
          <w:szCs w:val="24"/>
          <w:lang w:eastAsia="es-CR"/>
        </w:rPr>
        <w:t xml:space="preserve"> </w:t>
      </w:r>
      <w:r w:rsidRPr="0057447E">
        <w:rPr>
          <w:rFonts w:ascii="Book Antiqua" w:eastAsia="Times New Roman" w:hAnsi="Book Antiqua"/>
          <w:b/>
          <w:bCs/>
          <w:color w:val="auto"/>
          <w:sz w:val="24"/>
          <w:szCs w:val="24"/>
          <w:highlight w:val="lightGray"/>
          <w:lang w:eastAsia="es-CR"/>
        </w:rPr>
        <w:t xml:space="preserve">Política </w:t>
      </w:r>
      <w:r w:rsidR="003A3872" w:rsidRPr="0057447E">
        <w:rPr>
          <w:rFonts w:ascii="Book Antiqua" w:eastAsia="Times New Roman" w:hAnsi="Book Antiqua"/>
          <w:b/>
          <w:bCs/>
          <w:color w:val="auto"/>
          <w:sz w:val="24"/>
          <w:szCs w:val="24"/>
          <w:highlight w:val="lightGray"/>
          <w:lang w:eastAsia="es-CR"/>
        </w:rPr>
        <w:t xml:space="preserve">Institucional para el </w:t>
      </w:r>
      <w:r w:rsidR="00D37C9E" w:rsidRPr="0057447E">
        <w:rPr>
          <w:rFonts w:ascii="Book Antiqua" w:eastAsia="Times New Roman" w:hAnsi="Book Antiqua"/>
          <w:b/>
          <w:bCs/>
          <w:color w:val="auto"/>
          <w:sz w:val="24"/>
          <w:szCs w:val="24"/>
          <w:highlight w:val="lightGray"/>
          <w:lang w:eastAsia="es-CR"/>
        </w:rPr>
        <w:t>A</w:t>
      </w:r>
      <w:r w:rsidR="003A3872" w:rsidRPr="0057447E">
        <w:rPr>
          <w:rFonts w:ascii="Book Antiqua" w:eastAsia="Times New Roman" w:hAnsi="Book Antiqua"/>
          <w:b/>
          <w:bCs/>
          <w:color w:val="auto"/>
          <w:sz w:val="24"/>
          <w:szCs w:val="24"/>
          <w:highlight w:val="lightGray"/>
          <w:lang w:eastAsia="es-CR"/>
        </w:rPr>
        <w:t xml:space="preserve">cceso de la </w:t>
      </w:r>
      <w:r w:rsidR="00D37C9E" w:rsidRPr="0057447E">
        <w:rPr>
          <w:rFonts w:ascii="Book Antiqua" w:eastAsia="Times New Roman" w:hAnsi="Book Antiqua"/>
          <w:b/>
          <w:bCs/>
          <w:color w:val="auto"/>
          <w:sz w:val="24"/>
          <w:szCs w:val="24"/>
          <w:highlight w:val="lightGray"/>
          <w:lang w:eastAsia="es-CR"/>
        </w:rPr>
        <w:t>J</w:t>
      </w:r>
      <w:r w:rsidR="003A3872" w:rsidRPr="0057447E">
        <w:rPr>
          <w:rFonts w:ascii="Book Antiqua" w:eastAsia="Times New Roman" w:hAnsi="Book Antiqua"/>
          <w:b/>
          <w:bCs/>
          <w:color w:val="auto"/>
          <w:sz w:val="24"/>
          <w:szCs w:val="24"/>
          <w:highlight w:val="lightGray"/>
          <w:lang w:eastAsia="es-CR"/>
        </w:rPr>
        <w:t xml:space="preserve">usticia de </w:t>
      </w:r>
      <w:r w:rsidR="00D37C9E" w:rsidRPr="0057447E">
        <w:rPr>
          <w:rFonts w:ascii="Book Antiqua" w:eastAsia="Times New Roman" w:hAnsi="Book Antiqua"/>
          <w:b/>
          <w:bCs/>
          <w:color w:val="auto"/>
          <w:sz w:val="24"/>
          <w:szCs w:val="24"/>
          <w:highlight w:val="lightGray"/>
          <w:lang w:eastAsia="es-CR"/>
        </w:rPr>
        <w:t>P</w:t>
      </w:r>
      <w:r w:rsidR="003A3872" w:rsidRPr="0057447E">
        <w:rPr>
          <w:rFonts w:ascii="Book Antiqua" w:eastAsia="Times New Roman" w:hAnsi="Book Antiqua"/>
          <w:b/>
          <w:bCs/>
          <w:color w:val="auto"/>
          <w:sz w:val="24"/>
          <w:szCs w:val="24"/>
          <w:highlight w:val="lightGray"/>
          <w:lang w:eastAsia="es-CR"/>
        </w:rPr>
        <w:t xml:space="preserve">ersonas </w:t>
      </w:r>
      <w:r w:rsidR="00D37C9E" w:rsidRPr="0057447E">
        <w:rPr>
          <w:rFonts w:ascii="Book Antiqua" w:eastAsia="Times New Roman" w:hAnsi="Book Antiqua"/>
          <w:b/>
          <w:bCs/>
          <w:color w:val="auto"/>
          <w:sz w:val="24"/>
          <w:szCs w:val="24"/>
          <w:highlight w:val="lightGray"/>
          <w:lang w:eastAsia="es-CR"/>
        </w:rPr>
        <w:t>A</w:t>
      </w:r>
      <w:r w:rsidR="003A3872" w:rsidRPr="0057447E">
        <w:rPr>
          <w:rFonts w:ascii="Book Antiqua" w:eastAsia="Times New Roman" w:hAnsi="Book Antiqua"/>
          <w:b/>
          <w:bCs/>
          <w:color w:val="auto"/>
          <w:sz w:val="24"/>
          <w:szCs w:val="24"/>
          <w:highlight w:val="lightGray"/>
          <w:lang w:eastAsia="es-CR"/>
        </w:rPr>
        <w:t>frodescendientes</w:t>
      </w:r>
    </w:p>
    <w:p w14:paraId="3C40FCEC" w14:textId="77777777" w:rsidR="00D63B56" w:rsidRDefault="00D63B56" w:rsidP="004752C8">
      <w:pPr>
        <w:jc w:val="both"/>
        <w:rPr>
          <w:rFonts w:ascii="Book Antiqua" w:hAnsi="Book Antiqua"/>
          <w:sz w:val="24"/>
          <w:szCs w:val="24"/>
        </w:rPr>
      </w:pPr>
    </w:p>
    <w:p w14:paraId="614975B2" w14:textId="1B76CDCF" w:rsidR="004D7D3B" w:rsidRPr="00B33F17" w:rsidRDefault="004D7D3B" w:rsidP="009D6EFF">
      <w:pPr>
        <w:pStyle w:val="Prrafodelista"/>
        <w:numPr>
          <w:ilvl w:val="0"/>
          <w:numId w:val="37"/>
        </w:numPr>
        <w:jc w:val="both"/>
        <w:rPr>
          <w:rFonts w:ascii="Book Antiqua" w:hAnsi="Book Antiqua"/>
          <w:sz w:val="24"/>
          <w:szCs w:val="24"/>
        </w:rPr>
      </w:pPr>
      <w:r w:rsidRPr="00705C49">
        <w:rPr>
          <w:rFonts w:ascii="Book Antiqua" w:hAnsi="Book Antiqua"/>
          <w:b/>
          <w:bCs/>
          <w:sz w:val="24"/>
          <w:szCs w:val="24"/>
        </w:rPr>
        <w:t>Nombre</w:t>
      </w:r>
      <w:r>
        <w:rPr>
          <w:rFonts w:ascii="Book Antiqua" w:hAnsi="Book Antiqua"/>
          <w:sz w:val="24"/>
          <w:szCs w:val="24"/>
        </w:rPr>
        <w:t xml:space="preserve">: </w:t>
      </w:r>
      <w:r w:rsidRPr="00D225AF">
        <w:rPr>
          <w:rFonts w:ascii="Book Antiqua" w:hAnsi="Book Antiqua"/>
          <w:sz w:val="24"/>
          <w:szCs w:val="24"/>
        </w:rPr>
        <w:t xml:space="preserve">Política </w:t>
      </w:r>
      <w:r w:rsidR="0052197E">
        <w:rPr>
          <w:rFonts w:ascii="Book Antiqua" w:hAnsi="Book Antiqua"/>
          <w:sz w:val="24"/>
          <w:szCs w:val="24"/>
        </w:rPr>
        <w:t>I</w:t>
      </w:r>
      <w:r w:rsidRPr="00D225AF">
        <w:rPr>
          <w:rFonts w:ascii="Book Antiqua" w:hAnsi="Book Antiqua"/>
          <w:sz w:val="24"/>
          <w:szCs w:val="24"/>
        </w:rPr>
        <w:t xml:space="preserve">nstitucional para el </w:t>
      </w:r>
      <w:r w:rsidR="0052197E">
        <w:rPr>
          <w:rFonts w:ascii="Book Antiqua" w:hAnsi="Book Antiqua"/>
          <w:sz w:val="24"/>
          <w:szCs w:val="24"/>
        </w:rPr>
        <w:t>A</w:t>
      </w:r>
      <w:r w:rsidRPr="00D225AF">
        <w:rPr>
          <w:rFonts w:ascii="Book Antiqua" w:hAnsi="Book Antiqua"/>
          <w:sz w:val="24"/>
          <w:szCs w:val="24"/>
        </w:rPr>
        <w:t xml:space="preserve">cceso a la </w:t>
      </w:r>
      <w:r w:rsidR="0052197E">
        <w:rPr>
          <w:rFonts w:ascii="Book Antiqua" w:hAnsi="Book Antiqua"/>
          <w:sz w:val="24"/>
          <w:szCs w:val="24"/>
        </w:rPr>
        <w:t>J</w:t>
      </w:r>
      <w:r w:rsidRPr="00D225AF">
        <w:rPr>
          <w:rFonts w:ascii="Book Antiqua" w:hAnsi="Book Antiqua"/>
          <w:sz w:val="24"/>
          <w:szCs w:val="24"/>
        </w:rPr>
        <w:t xml:space="preserve">usticia de </w:t>
      </w:r>
      <w:r w:rsidR="0052197E">
        <w:rPr>
          <w:rFonts w:ascii="Book Antiqua" w:hAnsi="Book Antiqua"/>
          <w:sz w:val="24"/>
          <w:szCs w:val="24"/>
        </w:rPr>
        <w:t>P</w:t>
      </w:r>
      <w:r w:rsidRPr="00D225AF">
        <w:rPr>
          <w:rFonts w:ascii="Book Antiqua" w:hAnsi="Book Antiqua"/>
          <w:sz w:val="24"/>
          <w:szCs w:val="24"/>
        </w:rPr>
        <w:t xml:space="preserve">ersonas </w:t>
      </w:r>
      <w:r w:rsidR="0052197E">
        <w:rPr>
          <w:rFonts w:ascii="Book Antiqua" w:hAnsi="Book Antiqua"/>
          <w:sz w:val="24"/>
          <w:szCs w:val="24"/>
        </w:rPr>
        <w:t>A</w:t>
      </w:r>
      <w:r w:rsidRPr="00D225AF">
        <w:rPr>
          <w:rFonts w:ascii="Book Antiqua" w:hAnsi="Book Antiqua"/>
          <w:sz w:val="24"/>
          <w:szCs w:val="24"/>
        </w:rPr>
        <w:t>frodescendientes</w:t>
      </w:r>
      <w:r w:rsidR="00F11984">
        <w:rPr>
          <w:rFonts w:ascii="Book Antiqua" w:hAnsi="Book Antiqua"/>
          <w:sz w:val="24"/>
          <w:szCs w:val="24"/>
        </w:rPr>
        <w:t>.</w:t>
      </w:r>
    </w:p>
    <w:p w14:paraId="055B2D21" w14:textId="77777777" w:rsidR="004D7D3B" w:rsidRPr="00D225AF" w:rsidRDefault="004D7D3B" w:rsidP="009D6EFF">
      <w:pPr>
        <w:pStyle w:val="Prrafodelista"/>
        <w:numPr>
          <w:ilvl w:val="0"/>
          <w:numId w:val="37"/>
        </w:numPr>
        <w:jc w:val="both"/>
        <w:rPr>
          <w:rFonts w:ascii="Book Antiqua" w:hAnsi="Book Antiqua"/>
          <w:sz w:val="24"/>
          <w:szCs w:val="24"/>
        </w:rPr>
      </w:pPr>
      <w:r w:rsidRPr="004D7D3B">
        <w:rPr>
          <w:rFonts w:ascii="Book Antiqua" w:hAnsi="Book Antiqua"/>
          <w:b/>
          <w:bCs/>
          <w:sz w:val="24"/>
          <w:szCs w:val="24"/>
        </w:rPr>
        <w:t>Instancia Rectora</w:t>
      </w:r>
      <w:r w:rsidRPr="004D7D3B">
        <w:rPr>
          <w:rFonts w:ascii="Book Antiqua" w:hAnsi="Book Antiqua"/>
          <w:sz w:val="24"/>
          <w:szCs w:val="24"/>
        </w:rPr>
        <w:t>:</w:t>
      </w:r>
      <w:r w:rsidRPr="004D7D3B">
        <w:rPr>
          <w:rFonts w:ascii="Book Antiqua" w:eastAsia="Times New Roman" w:hAnsi="Book Antiqua" w:cs="Calibri"/>
          <w:color w:val="000000"/>
          <w:sz w:val="24"/>
          <w:szCs w:val="24"/>
          <w:lang w:eastAsia="es-CR"/>
        </w:rPr>
        <w:t xml:space="preserve"> </w:t>
      </w:r>
      <w:r>
        <w:rPr>
          <w:rFonts w:ascii="Book Antiqua" w:hAnsi="Book Antiqua"/>
          <w:sz w:val="24"/>
          <w:szCs w:val="24"/>
        </w:rPr>
        <w:t>Unidad de Acceso a la Justicia</w:t>
      </w:r>
      <w:r>
        <w:rPr>
          <w:rFonts w:ascii="Book Antiqua" w:hAnsi="Book Antiqua"/>
          <w:b/>
          <w:bCs/>
          <w:sz w:val="24"/>
          <w:szCs w:val="24"/>
        </w:rPr>
        <w:t>.</w:t>
      </w:r>
    </w:p>
    <w:p w14:paraId="532DEBFA" w14:textId="77777777" w:rsidR="004D7D3B" w:rsidRDefault="004D7D3B" w:rsidP="009D6EFF">
      <w:pPr>
        <w:pStyle w:val="Prrafodelista"/>
        <w:numPr>
          <w:ilvl w:val="0"/>
          <w:numId w:val="37"/>
        </w:numPr>
        <w:jc w:val="both"/>
        <w:rPr>
          <w:rFonts w:ascii="Book Antiqua" w:hAnsi="Book Antiqua"/>
          <w:sz w:val="24"/>
          <w:szCs w:val="24"/>
        </w:rPr>
      </w:pPr>
      <w:r w:rsidRPr="004D7D3B">
        <w:rPr>
          <w:rFonts w:ascii="Book Antiqua" w:hAnsi="Book Antiqua"/>
          <w:b/>
          <w:bCs/>
          <w:sz w:val="24"/>
          <w:szCs w:val="24"/>
        </w:rPr>
        <w:t>Vinculada en Sistemas PEI y PAO</w:t>
      </w:r>
      <w:r w:rsidRPr="004D7D3B">
        <w:rPr>
          <w:rFonts w:ascii="Book Antiqua" w:hAnsi="Book Antiqua"/>
          <w:sz w:val="24"/>
          <w:szCs w:val="24"/>
        </w:rPr>
        <w:t xml:space="preserve">:  </w:t>
      </w:r>
      <w:r>
        <w:rPr>
          <w:rFonts w:ascii="Book Antiqua" w:hAnsi="Book Antiqua"/>
          <w:sz w:val="24"/>
          <w:szCs w:val="24"/>
        </w:rPr>
        <w:t xml:space="preserve">Una meta estratégica y veintinueve </w:t>
      </w:r>
      <w:r w:rsidRPr="00107D81">
        <w:rPr>
          <w:rFonts w:ascii="Book Antiqua" w:hAnsi="Book Antiqua"/>
          <w:sz w:val="24"/>
          <w:szCs w:val="24"/>
        </w:rPr>
        <w:t>metas operativas</w:t>
      </w:r>
      <w:r>
        <w:rPr>
          <w:rFonts w:ascii="Book Antiqua" w:hAnsi="Book Antiqua"/>
          <w:sz w:val="24"/>
          <w:szCs w:val="24"/>
        </w:rPr>
        <w:t>.</w:t>
      </w:r>
    </w:p>
    <w:p w14:paraId="6DA6B921" w14:textId="77777777" w:rsidR="004D7D3B" w:rsidRDefault="004D7D3B"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Aprobación</w:t>
      </w:r>
      <w:r w:rsidRPr="00D225AF">
        <w:rPr>
          <w:rFonts w:ascii="Book Antiqua" w:hAnsi="Book Antiqua"/>
          <w:sz w:val="24"/>
          <w:szCs w:val="24"/>
        </w:rPr>
        <w:t xml:space="preserve">: Corte Plena aprobó la Política en sesión </w:t>
      </w:r>
      <w:r>
        <w:rPr>
          <w:rFonts w:ascii="Book Antiqua" w:hAnsi="Book Antiqua"/>
          <w:sz w:val="24"/>
          <w:szCs w:val="24"/>
        </w:rPr>
        <w:t xml:space="preserve">35-2015 del </w:t>
      </w:r>
      <w:r w:rsidRPr="00D225AF">
        <w:rPr>
          <w:rFonts w:ascii="Book Antiqua" w:hAnsi="Book Antiqua"/>
          <w:sz w:val="24"/>
          <w:szCs w:val="24"/>
        </w:rPr>
        <w:t>21 de setiembre de 2015</w:t>
      </w:r>
      <w:r>
        <w:rPr>
          <w:rFonts w:ascii="Book Antiqua" w:hAnsi="Book Antiqua"/>
          <w:sz w:val="24"/>
          <w:szCs w:val="24"/>
        </w:rPr>
        <w:t>.</w:t>
      </w:r>
    </w:p>
    <w:p w14:paraId="5762B616" w14:textId="4FA558AF" w:rsidR="004D7D3B" w:rsidRPr="00D225AF" w:rsidRDefault="004D7D3B"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lastRenderedPageBreak/>
        <w:t>Objetivo de la Política</w:t>
      </w:r>
      <w:r w:rsidRPr="00D225AF">
        <w:rPr>
          <w:rFonts w:ascii="Book Antiqua" w:hAnsi="Book Antiqua"/>
          <w:sz w:val="24"/>
          <w:szCs w:val="24"/>
        </w:rPr>
        <w:t xml:space="preserve">: </w:t>
      </w:r>
      <w:r>
        <w:rPr>
          <w:rFonts w:ascii="Book Antiqua" w:hAnsi="Book Antiqua"/>
          <w:sz w:val="24"/>
          <w:szCs w:val="24"/>
        </w:rPr>
        <w:t>G</w:t>
      </w:r>
      <w:r w:rsidRPr="00D225AF">
        <w:rPr>
          <w:rFonts w:ascii="Book Antiqua" w:hAnsi="Book Antiqua"/>
          <w:sz w:val="24"/>
          <w:szCs w:val="24"/>
        </w:rPr>
        <w:t xml:space="preserve">arantizarle a la población afrodescendiente el desarrollo de muy diversas acciones en materia de política pública, que garanticen el respeto de sus derechos y el acceso efectivo a los servicios del Poder Judicial, en donde se tomen en consideración sus necesidades particulares y las múltiples manifestaciones de discriminación estructural que puede sufrir esta población. </w:t>
      </w:r>
    </w:p>
    <w:p w14:paraId="240BF064" w14:textId="23351D85" w:rsidR="004D7D3B" w:rsidRPr="004D7D3B" w:rsidRDefault="004D7D3B" w:rsidP="009D6EFF">
      <w:pPr>
        <w:pStyle w:val="Prrafodelista"/>
        <w:numPr>
          <w:ilvl w:val="0"/>
          <w:numId w:val="37"/>
        </w:numPr>
        <w:jc w:val="both"/>
        <w:rPr>
          <w:rFonts w:ascii="Book Antiqua" w:hAnsi="Book Antiqua"/>
          <w:sz w:val="24"/>
          <w:szCs w:val="24"/>
        </w:rPr>
      </w:pPr>
      <w:r w:rsidRPr="004D7D3B">
        <w:rPr>
          <w:rFonts w:ascii="Book Antiqua" w:hAnsi="Book Antiqua"/>
          <w:b/>
          <w:bCs/>
          <w:sz w:val="24"/>
          <w:szCs w:val="24"/>
        </w:rPr>
        <w:t>Cumplimiento 2021</w:t>
      </w:r>
      <w:r w:rsidRPr="004D7D3B">
        <w:rPr>
          <w:rFonts w:ascii="Book Antiqua" w:hAnsi="Book Antiqua"/>
          <w:sz w:val="24"/>
          <w:szCs w:val="24"/>
        </w:rPr>
        <w:t xml:space="preserve">: </w:t>
      </w:r>
      <w:r>
        <w:rPr>
          <w:rFonts w:ascii="Book Antiqua" w:hAnsi="Book Antiqua"/>
          <w:sz w:val="24"/>
          <w:szCs w:val="24"/>
        </w:rPr>
        <w:t>L</w:t>
      </w:r>
      <w:r w:rsidRPr="004D7D3B">
        <w:rPr>
          <w:rFonts w:ascii="Book Antiqua" w:hAnsi="Book Antiqua"/>
          <w:sz w:val="24"/>
          <w:szCs w:val="24"/>
        </w:rPr>
        <w:t>ogró un cumplimiento del 100%, en donde su meta estratégica y sus metas operativas cumplieron contra lo programado.</w:t>
      </w:r>
    </w:p>
    <w:p w14:paraId="7911EF03" w14:textId="5BB7AF76" w:rsidR="004D7D3B" w:rsidRDefault="004D7D3B" w:rsidP="009D6EFF">
      <w:pPr>
        <w:pStyle w:val="Prrafodelista"/>
        <w:numPr>
          <w:ilvl w:val="0"/>
          <w:numId w:val="37"/>
        </w:numPr>
        <w:spacing w:after="0"/>
        <w:jc w:val="both"/>
        <w:rPr>
          <w:rFonts w:ascii="Book Antiqua" w:hAnsi="Book Antiqua"/>
          <w:sz w:val="24"/>
          <w:szCs w:val="24"/>
        </w:rPr>
      </w:pPr>
      <w:r>
        <w:rPr>
          <w:rFonts w:ascii="Book Antiqua" w:hAnsi="Book Antiqua"/>
          <w:b/>
          <w:bCs/>
          <w:sz w:val="24"/>
          <w:szCs w:val="24"/>
        </w:rPr>
        <w:t>Entrevista</w:t>
      </w:r>
      <w:r w:rsidRPr="00705C49">
        <w:rPr>
          <w:rFonts w:ascii="Book Antiqua" w:hAnsi="Book Antiqua"/>
          <w:sz w:val="24"/>
          <w:szCs w:val="24"/>
        </w:rPr>
        <w:t>:</w:t>
      </w:r>
      <w:r>
        <w:rPr>
          <w:rFonts w:ascii="Book Antiqua" w:hAnsi="Book Antiqua"/>
          <w:sz w:val="24"/>
          <w:szCs w:val="24"/>
        </w:rPr>
        <w:t xml:space="preserve">  El pasado 21 de abril del 2022 se entrevistó a la máster Melissa Benavidez Víquez y a la licenciada Angie Calderón Chávez (minuta 370-PLA-EV-MNTA-2022) anexo 2.</w:t>
      </w:r>
    </w:p>
    <w:p w14:paraId="0EB45342" w14:textId="77777777" w:rsidR="00574D28" w:rsidRDefault="00574D28" w:rsidP="004752C8">
      <w:pPr>
        <w:jc w:val="both"/>
        <w:rPr>
          <w:rFonts w:ascii="Book Antiqua" w:hAnsi="Book Antiqua"/>
          <w:sz w:val="24"/>
          <w:szCs w:val="24"/>
        </w:rPr>
      </w:pPr>
    </w:p>
    <w:p w14:paraId="66DB5A3A" w14:textId="11E6D7F4" w:rsidR="004C23A1" w:rsidRPr="003273E8" w:rsidRDefault="004C23A1" w:rsidP="00E74A7E">
      <w:pPr>
        <w:pStyle w:val="Ttulo6"/>
        <w:numPr>
          <w:ilvl w:val="0"/>
          <w:numId w:val="21"/>
        </w:numPr>
        <w:tabs>
          <w:tab w:val="left" w:pos="1134"/>
        </w:tabs>
        <w:jc w:val="both"/>
        <w:rPr>
          <w:rFonts w:ascii="Book Antiqua" w:hAnsi="Book Antiqua"/>
          <w:b/>
          <w:bCs/>
          <w:color w:val="000000" w:themeColor="text1"/>
          <w:sz w:val="24"/>
          <w:szCs w:val="24"/>
        </w:rPr>
      </w:pPr>
      <w:r w:rsidRPr="003273E8">
        <w:rPr>
          <w:rFonts w:ascii="Book Antiqua" w:hAnsi="Book Antiqua"/>
          <w:b/>
          <w:bCs/>
          <w:color w:val="000000" w:themeColor="text1"/>
          <w:sz w:val="24"/>
          <w:szCs w:val="24"/>
        </w:rPr>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 xml:space="preserve">e la </w:t>
      </w:r>
      <w:r w:rsidRPr="0057447E">
        <w:rPr>
          <w:rFonts w:ascii="Book Antiqua" w:hAnsi="Book Antiqua"/>
          <w:b/>
          <w:bCs/>
          <w:color w:val="000000" w:themeColor="text1"/>
          <w:sz w:val="24"/>
          <w:szCs w:val="24"/>
          <w:u w:val="single"/>
        </w:rPr>
        <w:t>meta estratégica</w:t>
      </w:r>
      <w:r w:rsidRPr="003273E8">
        <w:rPr>
          <w:rFonts w:ascii="Book Antiqua" w:hAnsi="Book Antiqua"/>
          <w:b/>
          <w:bCs/>
          <w:color w:val="000000" w:themeColor="text1"/>
          <w:sz w:val="24"/>
          <w:szCs w:val="24"/>
        </w:rPr>
        <w:t xml:space="preserve"> para la Política Institucional en el 2021</w:t>
      </w:r>
    </w:p>
    <w:p w14:paraId="0821496D" w14:textId="77777777" w:rsidR="004C23A1" w:rsidRDefault="004C23A1" w:rsidP="004C23A1">
      <w:pPr>
        <w:jc w:val="both"/>
        <w:rPr>
          <w:rFonts w:ascii="Book Antiqua" w:hAnsi="Book Antiqua"/>
          <w:sz w:val="24"/>
          <w:szCs w:val="24"/>
        </w:rPr>
      </w:pPr>
    </w:p>
    <w:p w14:paraId="000A92B9" w14:textId="77777777" w:rsidR="004C23A1" w:rsidRDefault="004C23A1" w:rsidP="004C23A1">
      <w:pPr>
        <w:jc w:val="both"/>
        <w:rPr>
          <w:rFonts w:ascii="Book Antiqua" w:hAnsi="Book Antiqua"/>
          <w:sz w:val="24"/>
          <w:szCs w:val="24"/>
        </w:rPr>
      </w:pPr>
      <w:r>
        <w:rPr>
          <w:rFonts w:ascii="Book Antiqua" w:hAnsi="Book Antiqua"/>
          <w:sz w:val="24"/>
          <w:szCs w:val="24"/>
        </w:rPr>
        <w:t>Con respecto a las metas estratégicas vinculas a la Política Institucional se puede indicar que para el 2021 se obtuvo un 100% de cumplimiento, como se puede observar a continuación:</w:t>
      </w:r>
    </w:p>
    <w:p w14:paraId="193FEBDB" w14:textId="4FBDA242" w:rsidR="00A958C3" w:rsidRDefault="00A958C3" w:rsidP="0057447E">
      <w:pPr>
        <w:pStyle w:val="Descripcin"/>
        <w:jc w:val="center"/>
      </w:pPr>
      <w:r>
        <w:t xml:space="preserve">Cuadro </w:t>
      </w:r>
      <w:r>
        <w:fldChar w:fldCharType="begin"/>
      </w:r>
      <w:r>
        <w:instrText xml:space="preserve"> SEQ Cuadro \* ARABIC </w:instrText>
      </w:r>
      <w:r>
        <w:fldChar w:fldCharType="separate"/>
      </w:r>
      <w:r>
        <w:rPr>
          <w:noProof/>
        </w:rPr>
        <w:t>9</w:t>
      </w:r>
      <w:r>
        <w:fldChar w:fldCharType="end"/>
      </w:r>
    </w:p>
    <w:p w14:paraId="572941DC" w14:textId="3331D187" w:rsidR="004D7D3B" w:rsidRPr="001C1619" w:rsidRDefault="004D7D3B" w:rsidP="0057447E">
      <w:pPr>
        <w:pStyle w:val="Descripcin"/>
        <w:jc w:val="center"/>
      </w:pPr>
      <w:r w:rsidRPr="00A020FD">
        <w:t>Meta estratégica para la Política Institucional</w:t>
      </w:r>
    </w:p>
    <w:p w14:paraId="5AB838BA" w14:textId="1567F03C" w:rsidR="001F62D9" w:rsidRDefault="00F11984" w:rsidP="004C6E5A">
      <w:pPr>
        <w:spacing w:line="240" w:lineRule="auto"/>
        <w:jc w:val="center"/>
        <w:rPr>
          <w:rFonts w:ascii="Book Antiqua" w:hAnsi="Book Antiqua"/>
          <w:b/>
          <w:bCs/>
          <w:sz w:val="24"/>
          <w:szCs w:val="24"/>
        </w:rPr>
      </w:pPr>
      <w:r w:rsidRPr="00D225AF">
        <w:rPr>
          <w:rFonts w:ascii="Book Antiqua" w:hAnsi="Book Antiqua"/>
          <w:b/>
          <w:bCs/>
          <w:sz w:val="24"/>
          <w:szCs w:val="24"/>
        </w:rPr>
        <w:t>Política institucional para el acceso a la justicia de personas afrodescendientes</w:t>
      </w:r>
    </w:p>
    <w:tbl>
      <w:tblPr>
        <w:tblW w:w="7650" w:type="dxa"/>
        <w:jc w:val="center"/>
        <w:tblCellMar>
          <w:left w:w="70" w:type="dxa"/>
          <w:right w:w="70" w:type="dxa"/>
        </w:tblCellMar>
        <w:tblLook w:val="04A0" w:firstRow="1" w:lastRow="0" w:firstColumn="1" w:lastColumn="0" w:noHBand="0" w:noVBand="1"/>
      </w:tblPr>
      <w:tblGrid>
        <w:gridCol w:w="1580"/>
        <w:gridCol w:w="3940"/>
        <w:gridCol w:w="2130"/>
      </w:tblGrid>
      <w:tr w:rsidR="004C6422" w:rsidRPr="008D40A7" w14:paraId="736DAE70" w14:textId="77777777" w:rsidTr="004C6422">
        <w:trPr>
          <w:trHeight w:val="460"/>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10A9B2A8" w14:textId="193C0EC9" w:rsidR="008D40A7" w:rsidRPr="008D40A7" w:rsidRDefault="004C6422" w:rsidP="004C6422">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Tema Estratégico</w:t>
            </w:r>
          </w:p>
        </w:tc>
        <w:tc>
          <w:tcPr>
            <w:tcW w:w="3940" w:type="dxa"/>
            <w:tcBorders>
              <w:top w:val="single" w:sz="4" w:space="0" w:color="000000"/>
              <w:left w:val="nil"/>
              <w:bottom w:val="single" w:sz="4" w:space="0" w:color="000000"/>
              <w:right w:val="single" w:sz="4" w:space="0" w:color="000000"/>
            </w:tcBorders>
            <w:shd w:val="clear" w:color="auto" w:fill="0070C0"/>
            <w:vAlign w:val="center"/>
            <w:hideMark/>
          </w:tcPr>
          <w:p w14:paraId="59379F69" w14:textId="215AE42A" w:rsidR="008D40A7" w:rsidRPr="008D40A7" w:rsidRDefault="004C6422" w:rsidP="004C6422">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Meta Estratégica</w:t>
            </w:r>
          </w:p>
        </w:tc>
        <w:tc>
          <w:tcPr>
            <w:tcW w:w="2130" w:type="dxa"/>
            <w:tcBorders>
              <w:top w:val="single" w:sz="4" w:space="0" w:color="000000"/>
              <w:left w:val="nil"/>
              <w:bottom w:val="single" w:sz="4" w:space="0" w:color="000000"/>
              <w:right w:val="single" w:sz="4" w:space="0" w:color="000000"/>
            </w:tcBorders>
            <w:shd w:val="clear" w:color="auto" w:fill="0070C0"/>
            <w:vAlign w:val="center"/>
            <w:hideMark/>
          </w:tcPr>
          <w:p w14:paraId="45EB6AD1" w14:textId="24508438" w:rsidR="008D40A7" w:rsidRPr="008D40A7" w:rsidRDefault="005E3E90" w:rsidP="004C6422">
            <w:pPr>
              <w:spacing w:after="0" w:line="240" w:lineRule="auto"/>
              <w:jc w:val="center"/>
              <w:rPr>
                <w:rFonts w:ascii="Book Antiqua" w:eastAsia="Times New Roman" w:hAnsi="Book Antiqua" w:cs="Segoe UI"/>
                <w:b/>
                <w:bCs/>
                <w:color w:val="FFFFFF" w:themeColor="background1"/>
                <w:sz w:val="20"/>
                <w:szCs w:val="20"/>
                <w:lang w:eastAsia="es-CR"/>
              </w:rPr>
            </w:pPr>
            <w:r>
              <w:rPr>
                <w:rFonts w:ascii="Book Antiqua" w:eastAsia="Times New Roman" w:hAnsi="Book Antiqua" w:cs="Segoe UI"/>
                <w:b/>
                <w:bCs/>
                <w:color w:val="FFFFFF" w:themeColor="background1"/>
                <w:sz w:val="20"/>
                <w:szCs w:val="20"/>
                <w:lang w:eastAsia="es-CR"/>
              </w:rPr>
              <w:t>Cumplimiento al 2021</w:t>
            </w:r>
          </w:p>
        </w:tc>
      </w:tr>
      <w:tr w:rsidR="008D40A7" w:rsidRPr="008D40A7" w14:paraId="223703ED" w14:textId="77777777" w:rsidTr="004C6422">
        <w:trPr>
          <w:trHeight w:val="1150"/>
          <w:jc w:val="center"/>
        </w:trPr>
        <w:tc>
          <w:tcPr>
            <w:tcW w:w="1580" w:type="dxa"/>
            <w:tcBorders>
              <w:top w:val="nil"/>
              <w:left w:val="single" w:sz="4" w:space="0" w:color="000000"/>
              <w:bottom w:val="single" w:sz="4" w:space="0" w:color="000000"/>
              <w:right w:val="single" w:sz="4" w:space="0" w:color="000000"/>
            </w:tcBorders>
            <w:shd w:val="clear" w:color="auto" w:fill="auto"/>
            <w:hideMark/>
          </w:tcPr>
          <w:p w14:paraId="51C9E8B6" w14:textId="77777777" w:rsidR="008D40A7" w:rsidRPr="008D40A7" w:rsidRDefault="008D40A7" w:rsidP="00903E18">
            <w:pPr>
              <w:spacing w:after="0" w:line="240" w:lineRule="auto"/>
              <w:jc w:val="center"/>
              <w:rPr>
                <w:rFonts w:ascii="Book Antiqua" w:eastAsia="Times New Roman" w:hAnsi="Book Antiqua" w:cs="Arial"/>
                <w:sz w:val="20"/>
                <w:szCs w:val="20"/>
                <w:lang w:eastAsia="es-CR"/>
              </w:rPr>
            </w:pPr>
            <w:r w:rsidRPr="008D40A7">
              <w:rPr>
                <w:rFonts w:ascii="Book Antiqua" w:eastAsia="Times New Roman" w:hAnsi="Book Antiqua" w:cs="Arial"/>
                <w:sz w:val="20"/>
                <w:szCs w:val="20"/>
                <w:lang w:eastAsia="es-CR"/>
              </w:rPr>
              <w:t>Optimización e innovación de los servicios judiciales</w:t>
            </w:r>
          </w:p>
        </w:tc>
        <w:tc>
          <w:tcPr>
            <w:tcW w:w="3940" w:type="dxa"/>
            <w:tcBorders>
              <w:top w:val="nil"/>
              <w:left w:val="nil"/>
              <w:bottom w:val="single" w:sz="4" w:space="0" w:color="000000"/>
              <w:right w:val="single" w:sz="4" w:space="0" w:color="000000"/>
            </w:tcBorders>
            <w:shd w:val="clear" w:color="auto" w:fill="auto"/>
            <w:hideMark/>
          </w:tcPr>
          <w:p w14:paraId="49F168DB" w14:textId="4CBAFEA9" w:rsidR="008D40A7" w:rsidRPr="008D40A7" w:rsidRDefault="00000000" w:rsidP="00903E18">
            <w:pPr>
              <w:spacing w:after="0" w:line="240" w:lineRule="auto"/>
              <w:jc w:val="center"/>
              <w:rPr>
                <w:rFonts w:ascii="Book Antiqua" w:eastAsia="Times New Roman" w:hAnsi="Book Antiqua" w:cs="Arial"/>
                <w:sz w:val="20"/>
                <w:szCs w:val="20"/>
                <w:lang w:eastAsia="es-CR"/>
              </w:rPr>
            </w:pPr>
            <w:hyperlink r:id="rId23" w:history="1">
              <w:r w:rsidR="008D40A7" w:rsidRPr="008D40A7">
                <w:rPr>
                  <w:rFonts w:ascii="Book Antiqua" w:eastAsia="Times New Roman" w:hAnsi="Book Antiqua" w:cs="Arial"/>
                  <w:sz w:val="20"/>
                  <w:szCs w:val="20"/>
                  <w:lang w:eastAsia="es-CR"/>
                </w:rPr>
                <w:t>Que al finalizar el 2024, se desarrollen estrategias que partan del análisis y la perspectiva de género para optimizar el servicio brindado a las personas en condición de vulnerabilidad.</w:t>
              </w:r>
            </w:hyperlink>
          </w:p>
        </w:tc>
        <w:tc>
          <w:tcPr>
            <w:tcW w:w="213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D507220" w14:textId="77777777" w:rsidR="008D40A7" w:rsidRPr="008D40A7" w:rsidRDefault="008D40A7" w:rsidP="00903E18">
            <w:pPr>
              <w:spacing w:after="0" w:line="240" w:lineRule="auto"/>
              <w:jc w:val="center"/>
              <w:rPr>
                <w:rFonts w:ascii="Book Antiqua" w:eastAsia="Times New Roman" w:hAnsi="Book Antiqua" w:cs="Segoe UI"/>
                <w:color w:val="000000"/>
                <w:sz w:val="20"/>
                <w:szCs w:val="20"/>
                <w:lang w:eastAsia="es-CR"/>
              </w:rPr>
            </w:pPr>
            <w:r w:rsidRPr="008D40A7">
              <w:rPr>
                <w:rFonts w:ascii="Book Antiqua" w:eastAsia="Times New Roman" w:hAnsi="Book Antiqua" w:cs="Segoe UI"/>
                <w:color w:val="000000"/>
                <w:sz w:val="20"/>
                <w:szCs w:val="20"/>
                <w:lang w:eastAsia="es-CR"/>
              </w:rPr>
              <w:t>100%</w:t>
            </w:r>
          </w:p>
        </w:tc>
      </w:tr>
    </w:tbl>
    <w:p w14:paraId="5C7B730F" w14:textId="09DA22F3" w:rsidR="004C6422" w:rsidRDefault="004C6422" w:rsidP="004C6422">
      <w:pPr>
        <w:jc w:val="both"/>
        <w:rPr>
          <w:rFonts w:ascii="Book Antiqua" w:hAnsi="Book Antiqua"/>
          <w:sz w:val="24"/>
          <w:szCs w:val="24"/>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sidR="006413BC">
        <w:rPr>
          <w:rFonts w:ascii="Book Antiqua" w:hAnsi="Book Antiqua"/>
          <w:sz w:val="16"/>
          <w:szCs w:val="16"/>
          <w:lang w:val="es-ES_tradnl"/>
        </w:rPr>
        <w:t xml:space="preserve">al 19 de enero del </w:t>
      </w:r>
      <w:r w:rsidRPr="00EF3C4E">
        <w:rPr>
          <w:rFonts w:ascii="Book Antiqua" w:hAnsi="Book Antiqua"/>
          <w:sz w:val="16"/>
          <w:szCs w:val="16"/>
          <w:lang w:val="es-ES_tradnl"/>
        </w:rPr>
        <w:t>202</w:t>
      </w:r>
      <w:r w:rsidR="006413BC">
        <w:rPr>
          <w:rFonts w:ascii="Book Antiqua" w:hAnsi="Book Antiqua"/>
          <w:sz w:val="16"/>
          <w:szCs w:val="16"/>
          <w:lang w:val="es-ES_tradnl"/>
        </w:rPr>
        <w:t>2</w:t>
      </w:r>
      <w:r w:rsidRPr="00EF3C4E">
        <w:rPr>
          <w:rFonts w:ascii="Book Antiqua" w:hAnsi="Book Antiqua"/>
          <w:sz w:val="16"/>
          <w:szCs w:val="16"/>
          <w:lang w:val="es-ES_tradnl"/>
        </w:rPr>
        <w:t>.</w:t>
      </w:r>
    </w:p>
    <w:p w14:paraId="06F9E1CA" w14:textId="5FF77585" w:rsidR="004C6422" w:rsidRDefault="004C6422" w:rsidP="004C6422">
      <w:pPr>
        <w:jc w:val="both"/>
        <w:rPr>
          <w:rFonts w:ascii="Book Antiqua" w:hAnsi="Book Antiqua"/>
          <w:sz w:val="24"/>
          <w:szCs w:val="24"/>
        </w:rPr>
      </w:pPr>
    </w:p>
    <w:p w14:paraId="33644CE7" w14:textId="29E70EBD" w:rsidR="00E74A7E" w:rsidRDefault="00E74A7E" w:rsidP="004C6422">
      <w:pPr>
        <w:jc w:val="both"/>
        <w:rPr>
          <w:rFonts w:ascii="Book Antiqua" w:hAnsi="Book Antiqua"/>
          <w:sz w:val="24"/>
          <w:szCs w:val="24"/>
        </w:rPr>
      </w:pPr>
    </w:p>
    <w:p w14:paraId="202D33D1" w14:textId="77777777" w:rsidR="00E74A7E" w:rsidRDefault="00E74A7E" w:rsidP="004C6422">
      <w:pPr>
        <w:jc w:val="both"/>
        <w:rPr>
          <w:rFonts w:ascii="Book Antiqua" w:hAnsi="Book Antiqua"/>
          <w:sz w:val="24"/>
          <w:szCs w:val="24"/>
        </w:rPr>
      </w:pPr>
    </w:p>
    <w:p w14:paraId="3B57C5F8" w14:textId="01299386" w:rsidR="004C6422" w:rsidRPr="007378A2" w:rsidRDefault="004C6422" w:rsidP="00E74A7E">
      <w:pPr>
        <w:pStyle w:val="Ttulo6"/>
        <w:numPr>
          <w:ilvl w:val="0"/>
          <w:numId w:val="23"/>
        </w:numPr>
        <w:tabs>
          <w:tab w:val="left" w:pos="1134"/>
        </w:tabs>
        <w:jc w:val="both"/>
        <w:rPr>
          <w:rFonts w:ascii="Book Antiqua" w:hAnsi="Book Antiqua"/>
          <w:b/>
          <w:bCs/>
          <w:sz w:val="24"/>
          <w:szCs w:val="24"/>
        </w:rPr>
      </w:pPr>
      <w:r w:rsidRPr="007378A2">
        <w:rPr>
          <w:rFonts w:ascii="Book Antiqua" w:hAnsi="Book Antiqua"/>
          <w:b/>
          <w:bCs/>
          <w:color w:val="auto"/>
          <w:sz w:val="24"/>
          <w:szCs w:val="24"/>
        </w:rPr>
        <w:lastRenderedPageBreak/>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31528ECA" w14:textId="77777777" w:rsidR="004C6422" w:rsidRDefault="004C6422" w:rsidP="004C6422">
      <w:pPr>
        <w:jc w:val="both"/>
        <w:rPr>
          <w:rFonts w:ascii="Book Antiqua" w:hAnsi="Book Antiqua"/>
          <w:sz w:val="24"/>
          <w:szCs w:val="24"/>
        </w:rPr>
      </w:pPr>
    </w:p>
    <w:p w14:paraId="33E6E18D" w14:textId="43DC7EA0" w:rsidR="008F212D" w:rsidRDefault="0017561A" w:rsidP="008F212D">
      <w:pPr>
        <w:jc w:val="both"/>
        <w:rPr>
          <w:rFonts w:ascii="Book Antiqua" w:hAnsi="Book Antiqua"/>
          <w:sz w:val="24"/>
          <w:szCs w:val="24"/>
        </w:rPr>
      </w:pPr>
      <w:r>
        <w:rPr>
          <w:rFonts w:ascii="Book Antiqua" w:hAnsi="Book Antiqua"/>
          <w:sz w:val="24"/>
          <w:szCs w:val="24"/>
        </w:rPr>
        <w:t>L</w:t>
      </w:r>
      <w:r w:rsidR="008F212D">
        <w:rPr>
          <w:rFonts w:ascii="Book Antiqua" w:hAnsi="Book Antiqua"/>
          <w:sz w:val="24"/>
          <w:szCs w:val="24"/>
        </w:rPr>
        <w:t>a Política Institucional</w:t>
      </w:r>
      <w:r w:rsidR="00143B8A">
        <w:rPr>
          <w:rFonts w:ascii="Book Antiqua" w:hAnsi="Book Antiqua"/>
          <w:sz w:val="24"/>
          <w:szCs w:val="24"/>
        </w:rPr>
        <w:t xml:space="preserve"> </w:t>
      </w:r>
      <w:r w:rsidR="00143B8A" w:rsidRPr="00D225AF">
        <w:rPr>
          <w:rFonts w:ascii="Book Antiqua" w:hAnsi="Book Antiqua"/>
          <w:sz w:val="24"/>
          <w:szCs w:val="24"/>
        </w:rPr>
        <w:t xml:space="preserve">para el </w:t>
      </w:r>
      <w:r w:rsidR="00143B8A">
        <w:rPr>
          <w:rFonts w:ascii="Book Antiqua" w:hAnsi="Book Antiqua"/>
          <w:sz w:val="24"/>
          <w:szCs w:val="24"/>
        </w:rPr>
        <w:t>A</w:t>
      </w:r>
      <w:r w:rsidR="00143B8A" w:rsidRPr="00D225AF">
        <w:rPr>
          <w:rFonts w:ascii="Book Antiqua" w:hAnsi="Book Antiqua"/>
          <w:sz w:val="24"/>
          <w:szCs w:val="24"/>
        </w:rPr>
        <w:t xml:space="preserve">cceso a la </w:t>
      </w:r>
      <w:r w:rsidR="00143B8A">
        <w:rPr>
          <w:rFonts w:ascii="Book Antiqua" w:hAnsi="Book Antiqua"/>
          <w:sz w:val="24"/>
          <w:szCs w:val="24"/>
        </w:rPr>
        <w:t>J</w:t>
      </w:r>
      <w:r w:rsidR="00143B8A" w:rsidRPr="00D225AF">
        <w:rPr>
          <w:rFonts w:ascii="Book Antiqua" w:hAnsi="Book Antiqua"/>
          <w:sz w:val="24"/>
          <w:szCs w:val="24"/>
        </w:rPr>
        <w:t xml:space="preserve">usticia de </w:t>
      </w:r>
      <w:r w:rsidR="00143B8A">
        <w:rPr>
          <w:rFonts w:ascii="Book Antiqua" w:hAnsi="Book Antiqua"/>
          <w:sz w:val="24"/>
          <w:szCs w:val="24"/>
        </w:rPr>
        <w:t>P</w:t>
      </w:r>
      <w:r w:rsidR="00143B8A" w:rsidRPr="00D225AF">
        <w:rPr>
          <w:rFonts w:ascii="Book Antiqua" w:hAnsi="Book Antiqua"/>
          <w:sz w:val="24"/>
          <w:szCs w:val="24"/>
        </w:rPr>
        <w:t xml:space="preserve">ersonas </w:t>
      </w:r>
      <w:r w:rsidR="00143B8A">
        <w:rPr>
          <w:rFonts w:ascii="Book Antiqua" w:hAnsi="Book Antiqua"/>
          <w:sz w:val="24"/>
          <w:szCs w:val="24"/>
        </w:rPr>
        <w:t>A</w:t>
      </w:r>
      <w:r w:rsidR="00143B8A" w:rsidRPr="00D225AF">
        <w:rPr>
          <w:rFonts w:ascii="Book Antiqua" w:hAnsi="Book Antiqua"/>
          <w:sz w:val="24"/>
          <w:szCs w:val="24"/>
        </w:rPr>
        <w:t>frodescendientes</w:t>
      </w:r>
      <w:r w:rsidR="00143B8A">
        <w:rPr>
          <w:rFonts w:ascii="Book Antiqua" w:hAnsi="Book Antiqua"/>
          <w:sz w:val="24"/>
          <w:szCs w:val="24"/>
        </w:rPr>
        <w:t>.</w:t>
      </w:r>
      <w:r w:rsidR="008F212D">
        <w:rPr>
          <w:rFonts w:ascii="Book Antiqua" w:hAnsi="Book Antiqua"/>
          <w:sz w:val="24"/>
          <w:szCs w:val="24"/>
        </w:rPr>
        <w:t xml:space="preserve">, </w:t>
      </w:r>
      <w:r w:rsidR="003D7A96">
        <w:rPr>
          <w:rFonts w:ascii="Book Antiqua" w:hAnsi="Book Antiqua"/>
          <w:sz w:val="24"/>
          <w:szCs w:val="24"/>
        </w:rPr>
        <w:t>obtuvo un 100% de cumplimiento en</w:t>
      </w:r>
      <w:r w:rsidR="008F212D">
        <w:rPr>
          <w:rFonts w:ascii="Book Antiqua" w:hAnsi="Book Antiqua"/>
          <w:sz w:val="24"/>
          <w:szCs w:val="24"/>
        </w:rPr>
        <w:t xml:space="preserve"> todos los responsables operativos que tiene una o más metas operativas vinculadas a la política; por lo anterior, los resultados obtenidos si contribuyen con el objetivo de la Política para el 2021, en el anexo </w:t>
      </w:r>
      <w:r w:rsidR="007F7AEC">
        <w:rPr>
          <w:rFonts w:ascii="Book Antiqua" w:hAnsi="Book Antiqua"/>
          <w:sz w:val="24"/>
          <w:szCs w:val="24"/>
        </w:rPr>
        <w:t>9</w:t>
      </w:r>
      <w:r w:rsidR="008F212D">
        <w:rPr>
          <w:rFonts w:ascii="Book Antiqua" w:hAnsi="Book Antiqua"/>
          <w:sz w:val="24"/>
          <w:szCs w:val="24"/>
        </w:rPr>
        <w:t xml:space="preserve"> se puede observar el detalle de los resultados obtenidos.</w:t>
      </w:r>
    </w:p>
    <w:p w14:paraId="309EE73E" w14:textId="69671B15" w:rsidR="000A1E02" w:rsidRDefault="000A1E02" w:rsidP="008F212D">
      <w:pPr>
        <w:jc w:val="both"/>
        <w:rPr>
          <w:rFonts w:ascii="Book Antiqua" w:hAnsi="Book Antiqua"/>
          <w:sz w:val="24"/>
          <w:szCs w:val="24"/>
        </w:rPr>
      </w:pPr>
      <w:r>
        <w:rPr>
          <w:rFonts w:ascii="Book Antiqua" w:hAnsi="Book Antiqua"/>
          <w:sz w:val="24"/>
          <w:szCs w:val="24"/>
        </w:rPr>
        <w:t xml:space="preserve">Se detallan las acciones </w:t>
      </w:r>
      <w:r w:rsidR="00EF11A2">
        <w:rPr>
          <w:rFonts w:ascii="Book Antiqua" w:hAnsi="Book Antiqua"/>
          <w:sz w:val="24"/>
          <w:szCs w:val="24"/>
        </w:rPr>
        <w:t>destacas</w:t>
      </w:r>
      <w:r w:rsidR="00761050">
        <w:rPr>
          <w:rFonts w:ascii="Book Antiqua" w:hAnsi="Book Antiqua"/>
          <w:sz w:val="24"/>
          <w:szCs w:val="24"/>
        </w:rPr>
        <w:t xml:space="preserve"> para el cumplimiento del objetivo de la política</w:t>
      </w:r>
      <w:r w:rsidR="00EF11A2">
        <w:rPr>
          <w:rFonts w:ascii="Book Antiqua" w:hAnsi="Book Antiqua"/>
          <w:sz w:val="24"/>
          <w:szCs w:val="24"/>
        </w:rPr>
        <w:t xml:space="preserve">: </w:t>
      </w:r>
    </w:p>
    <w:p w14:paraId="3588ECE1" w14:textId="5153200B" w:rsidR="00A9233B" w:rsidRDefault="000A1E02" w:rsidP="0057447E">
      <w:pPr>
        <w:jc w:val="center"/>
        <w:rPr>
          <w:rFonts w:ascii="Book Antiqua" w:hAnsi="Book Antiqua"/>
          <w:sz w:val="24"/>
          <w:szCs w:val="24"/>
        </w:rPr>
      </w:pPr>
      <w:r>
        <w:rPr>
          <w:noProof/>
        </w:rPr>
        <w:drawing>
          <wp:inline distT="0" distB="0" distL="0" distR="0" wp14:anchorId="75108260" wp14:editId="56F35D67">
            <wp:extent cx="3742055" cy="2701290"/>
            <wp:effectExtent l="0" t="0" r="0" b="3810"/>
            <wp:docPr id="10" name="Imagen 10"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Escala de tiemp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2055" cy="2701290"/>
                    </a:xfrm>
                    <a:prstGeom prst="rect">
                      <a:avLst/>
                    </a:prstGeom>
                    <a:noFill/>
                    <a:ln>
                      <a:noFill/>
                    </a:ln>
                  </pic:spPr>
                </pic:pic>
              </a:graphicData>
            </a:graphic>
          </wp:inline>
        </w:drawing>
      </w:r>
    </w:p>
    <w:p w14:paraId="460EB963" w14:textId="330D30CE" w:rsidR="00AE74EB" w:rsidRPr="00AE74EB" w:rsidRDefault="00AE74EB" w:rsidP="00E74A7E">
      <w:pPr>
        <w:pStyle w:val="Ttulo5"/>
        <w:numPr>
          <w:ilvl w:val="0"/>
          <w:numId w:val="25"/>
        </w:numPr>
        <w:tabs>
          <w:tab w:val="left" w:pos="851"/>
        </w:tabs>
        <w:jc w:val="both"/>
        <w:rPr>
          <w:rFonts w:ascii="Book Antiqua" w:hAnsi="Book Antiqua"/>
          <w:b/>
          <w:bCs/>
          <w:color w:val="auto"/>
          <w:sz w:val="24"/>
          <w:szCs w:val="24"/>
        </w:rPr>
      </w:pPr>
      <w:r w:rsidRPr="0057447E">
        <w:rPr>
          <w:rFonts w:ascii="Book Antiqua" w:eastAsia="Times New Roman" w:hAnsi="Book Antiqua"/>
          <w:b/>
          <w:bCs/>
          <w:color w:val="auto"/>
          <w:sz w:val="24"/>
          <w:szCs w:val="24"/>
          <w:highlight w:val="lightGray"/>
          <w:lang w:eastAsia="es-CR"/>
        </w:rPr>
        <w:t xml:space="preserve">Política </w:t>
      </w:r>
      <w:r w:rsidR="00235E8E" w:rsidRPr="0057447E">
        <w:rPr>
          <w:rFonts w:ascii="Book Antiqua" w:eastAsia="Times New Roman" w:hAnsi="Book Antiqua"/>
          <w:b/>
          <w:bCs/>
          <w:color w:val="auto"/>
          <w:sz w:val="24"/>
          <w:szCs w:val="24"/>
          <w:highlight w:val="lightGray"/>
          <w:lang w:eastAsia="es-CR"/>
        </w:rPr>
        <w:t>Judicial dirigida al Mejoramiento del Acceso a la Justicia de las Niñas, Niños y Adolescentes en Costa Rica</w:t>
      </w:r>
    </w:p>
    <w:p w14:paraId="26A51342" w14:textId="77777777" w:rsidR="00BD1616" w:rsidRDefault="00BD1616" w:rsidP="00E054F7">
      <w:pPr>
        <w:jc w:val="both"/>
        <w:rPr>
          <w:rFonts w:ascii="Book Antiqua" w:hAnsi="Book Antiqua"/>
          <w:sz w:val="24"/>
          <w:szCs w:val="24"/>
        </w:rPr>
      </w:pPr>
    </w:p>
    <w:p w14:paraId="0166C94C" w14:textId="7070C7EA" w:rsidR="00A07AA3" w:rsidRDefault="00A07AA3"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Nombre</w:t>
      </w:r>
      <w:r w:rsidRPr="00A07AA3">
        <w:rPr>
          <w:rFonts w:ascii="Book Antiqua" w:hAnsi="Book Antiqua"/>
          <w:sz w:val="24"/>
          <w:szCs w:val="24"/>
        </w:rPr>
        <w:t xml:space="preserve">: </w:t>
      </w:r>
      <w:bookmarkStart w:id="40" w:name="_Hlk110404952"/>
      <w:r w:rsidRPr="00D225AF">
        <w:rPr>
          <w:rFonts w:ascii="Book Antiqua" w:hAnsi="Book Antiqua"/>
          <w:sz w:val="24"/>
          <w:szCs w:val="24"/>
        </w:rPr>
        <w:t>Política Judicial dirigida al Mejoramiento del Acceso a la Justicia de las Niñas, Niños y Adolescentes en Costa Rica</w:t>
      </w:r>
      <w:r>
        <w:rPr>
          <w:rFonts w:ascii="Book Antiqua" w:hAnsi="Book Antiqua"/>
          <w:sz w:val="24"/>
          <w:szCs w:val="24"/>
        </w:rPr>
        <w:t>.</w:t>
      </w:r>
      <w:r w:rsidRPr="00D225AF">
        <w:rPr>
          <w:rFonts w:ascii="Book Antiqua" w:hAnsi="Book Antiqua"/>
          <w:sz w:val="24"/>
          <w:szCs w:val="24"/>
        </w:rPr>
        <w:t xml:space="preserve"> </w:t>
      </w:r>
      <w:bookmarkEnd w:id="40"/>
    </w:p>
    <w:p w14:paraId="3D6F9EC2" w14:textId="4DCDEFAE" w:rsidR="00A07AA3" w:rsidRPr="00A07AA3" w:rsidRDefault="00A07AA3"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Instancia Rectora</w:t>
      </w:r>
      <w:r w:rsidRPr="00D225AF">
        <w:rPr>
          <w:rFonts w:ascii="Book Antiqua" w:hAnsi="Book Antiqua"/>
          <w:b/>
          <w:bCs/>
          <w:sz w:val="24"/>
          <w:szCs w:val="24"/>
        </w:rPr>
        <w:t>:</w:t>
      </w:r>
      <w:r w:rsidRPr="00A07AA3">
        <w:rPr>
          <w:rFonts w:ascii="Book Antiqua" w:eastAsia="Times New Roman" w:hAnsi="Book Antiqua" w:cs="Calibri"/>
          <w:color w:val="000000"/>
          <w:sz w:val="24"/>
          <w:szCs w:val="24"/>
          <w:lang w:eastAsia="es-CR"/>
        </w:rPr>
        <w:t xml:space="preserve"> </w:t>
      </w:r>
      <w:r w:rsidRPr="003E591B">
        <w:rPr>
          <w:rFonts w:ascii="Book Antiqua" w:hAnsi="Book Antiqua"/>
          <w:sz w:val="24"/>
          <w:szCs w:val="24"/>
        </w:rPr>
        <w:t>Comisión de Acceso a la Justicia y la Subcomisión Niños, Niñas y Adolescentes</w:t>
      </w:r>
      <w:r>
        <w:rPr>
          <w:rFonts w:ascii="Book Antiqua" w:hAnsi="Book Antiqua"/>
          <w:sz w:val="24"/>
          <w:szCs w:val="24"/>
        </w:rPr>
        <w:t>.</w:t>
      </w:r>
    </w:p>
    <w:p w14:paraId="406CA0FE" w14:textId="77777777" w:rsidR="00A07AA3" w:rsidRDefault="00A07AA3"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Vinculada en Sistemas PEI y PAO</w:t>
      </w:r>
      <w:r w:rsidRPr="00A07AA3">
        <w:rPr>
          <w:rFonts w:ascii="Book Antiqua" w:hAnsi="Book Antiqua"/>
          <w:sz w:val="24"/>
          <w:szCs w:val="24"/>
        </w:rPr>
        <w:t xml:space="preserve">: </w:t>
      </w:r>
      <w:r>
        <w:rPr>
          <w:rFonts w:ascii="Book Antiqua" w:hAnsi="Book Antiqua"/>
          <w:sz w:val="24"/>
          <w:szCs w:val="24"/>
        </w:rPr>
        <w:t xml:space="preserve">Una meta estratégica y veintinueve </w:t>
      </w:r>
      <w:r w:rsidRPr="00107D81">
        <w:rPr>
          <w:rFonts w:ascii="Book Antiqua" w:hAnsi="Book Antiqua"/>
          <w:sz w:val="24"/>
          <w:szCs w:val="24"/>
        </w:rPr>
        <w:t>metas operativas</w:t>
      </w:r>
      <w:r>
        <w:rPr>
          <w:rFonts w:ascii="Book Antiqua" w:hAnsi="Book Antiqua"/>
          <w:sz w:val="24"/>
          <w:szCs w:val="24"/>
        </w:rPr>
        <w:t xml:space="preserve">. </w:t>
      </w:r>
    </w:p>
    <w:p w14:paraId="5DBB1B72" w14:textId="77777777" w:rsidR="00A07AA3" w:rsidRDefault="00A07AA3"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Aprobación</w:t>
      </w:r>
      <w:r w:rsidRPr="00A07AA3">
        <w:rPr>
          <w:rFonts w:ascii="Book Antiqua" w:hAnsi="Book Antiqua"/>
          <w:sz w:val="24"/>
          <w:szCs w:val="24"/>
        </w:rPr>
        <w:t xml:space="preserve">: Corte Plena aprobó la Política en sesión </w:t>
      </w:r>
      <w:r>
        <w:rPr>
          <w:rFonts w:ascii="Book Antiqua" w:hAnsi="Book Antiqua"/>
          <w:sz w:val="24"/>
          <w:szCs w:val="24"/>
        </w:rPr>
        <w:t>34-2010 del 29</w:t>
      </w:r>
      <w:r w:rsidRPr="00483A3B">
        <w:rPr>
          <w:rFonts w:ascii="Book Antiqua" w:hAnsi="Book Antiqua"/>
          <w:sz w:val="24"/>
          <w:szCs w:val="24"/>
        </w:rPr>
        <w:t xml:space="preserve"> de </w:t>
      </w:r>
      <w:r>
        <w:rPr>
          <w:rFonts w:ascii="Book Antiqua" w:hAnsi="Book Antiqua"/>
          <w:sz w:val="24"/>
          <w:szCs w:val="24"/>
        </w:rPr>
        <w:t>noviembre</w:t>
      </w:r>
      <w:r w:rsidRPr="00483A3B">
        <w:rPr>
          <w:rFonts w:ascii="Book Antiqua" w:hAnsi="Book Antiqua"/>
          <w:sz w:val="24"/>
          <w:szCs w:val="24"/>
        </w:rPr>
        <w:t xml:space="preserve"> de 201</w:t>
      </w:r>
      <w:r>
        <w:rPr>
          <w:rFonts w:ascii="Book Antiqua" w:hAnsi="Book Antiqua"/>
          <w:sz w:val="24"/>
          <w:szCs w:val="24"/>
        </w:rPr>
        <w:t>0.</w:t>
      </w:r>
    </w:p>
    <w:p w14:paraId="33DDF908" w14:textId="592E3BDB" w:rsidR="00A07AA3" w:rsidRPr="00D225AF" w:rsidRDefault="00A07AA3"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lastRenderedPageBreak/>
        <w:t>Objetivo de la Política</w:t>
      </w:r>
      <w:r w:rsidRPr="00D225AF">
        <w:rPr>
          <w:rFonts w:ascii="Book Antiqua" w:hAnsi="Book Antiqua"/>
          <w:sz w:val="24"/>
          <w:szCs w:val="24"/>
        </w:rPr>
        <w:t>: Asegurar que toda persona menor de edad que entre en contacto con el Poder Judicial de Costa Rica con una necesidad jurídica o judicial tenga la información adecuada y la posibilidad de, con el mismo fin, de obtener una respuesta efectiva para garantizar sus derechos; así como, promover que toda persona menor de edad, una vez que ha entrado en contacto con el sistema judicial o iniciado el proceso, sea reconocido como sujeto de derechos y goce de un sistema de justicia adecuado a sus necesidades y que promueva su participación efectiva, por otro lado, propiciar información e instrumentos mediante las cuales el Poder Judicial se proyecte como la entidad que puede ofrecerle a la persona menor de edad una respuesta efectiva a sus necesidades jurídicas y el ejercicio de sus derechos.</w:t>
      </w:r>
    </w:p>
    <w:p w14:paraId="58043CDC" w14:textId="77777777" w:rsidR="00A07AA3" w:rsidRPr="00D225AF" w:rsidRDefault="00A07AA3"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Cumplimiento 2021</w:t>
      </w:r>
      <w:r w:rsidRPr="00D225AF">
        <w:rPr>
          <w:rFonts w:ascii="Book Antiqua" w:hAnsi="Book Antiqua"/>
          <w:sz w:val="24"/>
          <w:szCs w:val="24"/>
        </w:rPr>
        <w:t>: Logró un cumplimiento del 100%, en donde su meta estratégica y sus metas operativas cumplieron contra lo programado.</w:t>
      </w:r>
    </w:p>
    <w:p w14:paraId="359F979E" w14:textId="77777777" w:rsidR="00A07AA3" w:rsidRDefault="00A07AA3" w:rsidP="009D6EFF">
      <w:pPr>
        <w:pStyle w:val="Prrafodelista"/>
        <w:numPr>
          <w:ilvl w:val="0"/>
          <w:numId w:val="37"/>
        </w:numPr>
        <w:spacing w:after="0"/>
        <w:jc w:val="both"/>
        <w:rPr>
          <w:rFonts w:ascii="Book Antiqua" w:hAnsi="Book Antiqua"/>
          <w:sz w:val="24"/>
          <w:szCs w:val="24"/>
        </w:rPr>
      </w:pPr>
      <w:r>
        <w:rPr>
          <w:rFonts w:ascii="Book Antiqua" w:hAnsi="Book Antiqua"/>
          <w:b/>
          <w:bCs/>
          <w:sz w:val="24"/>
          <w:szCs w:val="24"/>
        </w:rPr>
        <w:t>Entrevista</w:t>
      </w:r>
      <w:r w:rsidRPr="00705C49">
        <w:rPr>
          <w:rFonts w:ascii="Book Antiqua" w:hAnsi="Book Antiqua"/>
          <w:sz w:val="24"/>
          <w:szCs w:val="24"/>
        </w:rPr>
        <w:t>:</w:t>
      </w:r>
      <w:r>
        <w:rPr>
          <w:rFonts w:ascii="Book Antiqua" w:hAnsi="Book Antiqua"/>
          <w:sz w:val="24"/>
          <w:szCs w:val="24"/>
        </w:rPr>
        <w:t xml:space="preserve">  El pasado 21 de abril del 2022 se entrevistó a la máster Melissa Benavidez Víquez y a la licenciada Angie Calderón Chávez (minuta 370-PLA-EV-MNTA-2022) anexo 2.</w:t>
      </w:r>
    </w:p>
    <w:p w14:paraId="2EAD9CD1" w14:textId="77777777" w:rsidR="00A07AA3" w:rsidRDefault="00A07AA3" w:rsidP="0084474F">
      <w:pPr>
        <w:jc w:val="both"/>
        <w:rPr>
          <w:rFonts w:ascii="Book Antiqua" w:hAnsi="Book Antiqua"/>
          <w:sz w:val="24"/>
          <w:szCs w:val="24"/>
        </w:rPr>
      </w:pPr>
    </w:p>
    <w:p w14:paraId="1FDEA84C" w14:textId="1C16205D" w:rsidR="00AE74EB" w:rsidRPr="003273E8" w:rsidRDefault="00AE74EB" w:rsidP="00E74A7E">
      <w:pPr>
        <w:pStyle w:val="Ttulo6"/>
        <w:numPr>
          <w:ilvl w:val="0"/>
          <w:numId w:val="21"/>
        </w:numPr>
        <w:tabs>
          <w:tab w:val="left" w:pos="1134"/>
        </w:tabs>
        <w:jc w:val="both"/>
        <w:rPr>
          <w:rFonts w:ascii="Book Antiqua" w:hAnsi="Book Antiqua"/>
          <w:b/>
          <w:bCs/>
          <w:color w:val="000000" w:themeColor="text1"/>
          <w:sz w:val="24"/>
          <w:szCs w:val="24"/>
        </w:rPr>
      </w:pPr>
      <w:r w:rsidRPr="003273E8">
        <w:rPr>
          <w:rFonts w:ascii="Book Antiqua" w:hAnsi="Book Antiqua"/>
          <w:b/>
          <w:bCs/>
          <w:color w:val="000000" w:themeColor="text1"/>
          <w:sz w:val="24"/>
          <w:szCs w:val="24"/>
        </w:rPr>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 xml:space="preserve">e la </w:t>
      </w:r>
      <w:r w:rsidRPr="0057447E">
        <w:rPr>
          <w:rFonts w:ascii="Book Antiqua" w:hAnsi="Book Antiqua"/>
          <w:b/>
          <w:bCs/>
          <w:color w:val="000000" w:themeColor="text1"/>
          <w:sz w:val="24"/>
          <w:szCs w:val="24"/>
          <w:u w:val="single"/>
        </w:rPr>
        <w:t>meta estratégica</w:t>
      </w:r>
      <w:r w:rsidRPr="003273E8">
        <w:rPr>
          <w:rFonts w:ascii="Book Antiqua" w:hAnsi="Book Antiqua"/>
          <w:b/>
          <w:bCs/>
          <w:color w:val="000000" w:themeColor="text1"/>
          <w:sz w:val="24"/>
          <w:szCs w:val="24"/>
        </w:rPr>
        <w:t xml:space="preserve"> para la Política Institucional en el 2021</w:t>
      </w:r>
    </w:p>
    <w:p w14:paraId="3BEB3B1C" w14:textId="77777777" w:rsidR="00AE74EB" w:rsidRDefault="00AE74EB" w:rsidP="00AE74EB">
      <w:pPr>
        <w:jc w:val="both"/>
        <w:rPr>
          <w:rFonts w:ascii="Book Antiqua" w:hAnsi="Book Antiqua"/>
          <w:sz w:val="24"/>
          <w:szCs w:val="24"/>
        </w:rPr>
      </w:pPr>
    </w:p>
    <w:p w14:paraId="237C08FE" w14:textId="43F9F00C" w:rsidR="007E1EB2" w:rsidRDefault="00AE74EB" w:rsidP="00AE74EB">
      <w:pPr>
        <w:jc w:val="both"/>
        <w:rPr>
          <w:rFonts w:ascii="Book Antiqua" w:hAnsi="Book Antiqua"/>
          <w:sz w:val="24"/>
          <w:szCs w:val="24"/>
        </w:rPr>
      </w:pPr>
      <w:r>
        <w:rPr>
          <w:rFonts w:ascii="Book Antiqua" w:hAnsi="Book Antiqua"/>
          <w:sz w:val="24"/>
          <w:szCs w:val="24"/>
        </w:rPr>
        <w:t>Con respecto a la meta estratégica vincula</w:t>
      </w:r>
      <w:r w:rsidR="00A07AA3">
        <w:rPr>
          <w:rFonts w:ascii="Book Antiqua" w:hAnsi="Book Antiqua"/>
          <w:sz w:val="24"/>
          <w:szCs w:val="24"/>
        </w:rPr>
        <w:t>da</w:t>
      </w:r>
      <w:r>
        <w:rPr>
          <w:rFonts w:ascii="Book Antiqua" w:hAnsi="Book Antiqua"/>
          <w:sz w:val="24"/>
          <w:szCs w:val="24"/>
        </w:rPr>
        <w:t xml:space="preserve"> a la Política Institucional se puede indicar que para el </w:t>
      </w:r>
      <w:r w:rsidR="00090AB7">
        <w:rPr>
          <w:rFonts w:ascii="Book Antiqua" w:hAnsi="Book Antiqua"/>
          <w:sz w:val="24"/>
          <w:szCs w:val="24"/>
        </w:rPr>
        <w:t>2021 obtuvo</w:t>
      </w:r>
      <w:r>
        <w:rPr>
          <w:rFonts w:ascii="Book Antiqua" w:hAnsi="Book Antiqua"/>
          <w:sz w:val="24"/>
          <w:szCs w:val="24"/>
        </w:rPr>
        <w:t xml:space="preserve"> un 100% de cumplimiento, como se puede observar a continuación:</w:t>
      </w:r>
    </w:p>
    <w:p w14:paraId="31ABE642" w14:textId="32DE294D" w:rsidR="00AE74EB" w:rsidRDefault="00661B33" w:rsidP="0057447E">
      <w:pPr>
        <w:pStyle w:val="Descripcin"/>
        <w:jc w:val="center"/>
      </w:pPr>
      <w:r>
        <w:t xml:space="preserve">Cuadro </w:t>
      </w:r>
      <w:r>
        <w:fldChar w:fldCharType="begin"/>
      </w:r>
      <w:r>
        <w:instrText xml:space="preserve"> SEQ Cuadro \* ARABIC </w:instrText>
      </w:r>
      <w:r>
        <w:fldChar w:fldCharType="separate"/>
      </w:r>
      <w:r>
        <w:rPr>
          <w:noProof/>
        </w:rPr>
        <w:t>10</w:t>
      </w:r>
      <w:r>
        <w:fldChar w:fldCharType="end"/>
      </w:r>
    </w:p>
    <w:p w14:paraId="37D8AC3F" w14:textId="77777777" w:rsidR="00A07AA3" w:rsidRPr="001C1619" w:rsidRDefault="00A07AA3" w:rsidP="0057447E">
      <w:pPr>
        <w:pStyle w:val="Descripcin"/>
        <w:jc w:val="center"/>
      </w:pPr>
      <w:bookmarkStart w:id="41" w:name="_Hlk103849655"/>
      <w:r w:rsidRPr="00A020FD">
        <w:t>Meta estratégica para la Política Institucional</w:t>
      </w:r>
    </w:p>
    <w:p w14:paraId="753BCD2D" w14:textId="6CAED7C3" w:rsidR="007E1EB2" w:rsidRPr="00E124C1" w:rsidRDefault="00A07AA3" w:rsidP="004C6E5A">
      <w:pPr>
        <w:spacing w:line="240" w:lineRule="auto"/>
        <w:jc w:val="center"/>
        <w:rPr>
          <w:rFonts w:ascii="Book Antiqua" w:hAnsi="Book Antiqua"/>
          <w:b/>
          <w:bCs/>
          <w:sz w:val="24"/>
          <w:szCs w:val="24"/>
        </w:rPr>
      </w:pPr>
      <w:r w:rsidRPr="00D225AF">
        <w:rPr>
          <w:rFonts w:ascii="Book Antiqua" w:hAnsi="Book Antiqua"/>
          <w:b/>
          <w:bCs/>
          <w:sz w:val="24"/>
          <w:szCs w:val="24"/>
        </w:rPr>
        <w:t>Política Judicial dirigida al Mejoramiento del Acceso a la Justicia de las Niñas, Niños y Adolescentes en Costa Rica</w:t>
      </w:r>
      <w:bookmarkEnd w:id="41"/>
    </w:p>
    <w:tbl>
      <w:tblPr>
        <w:tblW w:w="7280" w:type="dxa"/>
        <w:jc w:val="center"/>
        <w:tblCellMar>
          <w:left w:w="70" w:type="dxa"/>
          <w:right w:w="70" w:type="dxa"/>
        </w:tblCellMar>
        <w:tblLook w:val="04A0" w:firstRow="1" w:lastRow="0" w:firstColumn="1" w:lastColumn="0" w:noHBand="0" w:noVBand="1"/>
      </w:tblPr>
      <w:tblGrid>
        <w:gridCol w:w="1629"/>
        <w:gridCol w:w="3900"/>
        <w:gridCol w:w="1751"/>
      </w:tblGrid>
      <w:tr w:rsidR="001E4E82" w:rsidRPr="0043347E" w14:paraId="018C9870" w14:textId="77777777" w:rsidTr="00065C38">
        <w:trPr>
          <w:trHeight w:val="460"/>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0F9C221F" w14:textId="378DB399" w:rsidR="0043347E" w:rsidRPr="00D225AF" w:rsidRDefault="0043347E" w:rsidP="0043347E">
            <w:pPr>
              <w:spacing w:after="0" w:line="240" w:lineRule="auto"/>
              <w:jc w:val="center"/>
              <w:rPr>
                <w:rFonts w:ascii="Book Antiqua" w:eastAsia="Times New Roman" w:hAnsi="Book Antiqua" w:cs="Arial"/>
                <w:b/>
                <w:bCs/>
                <w:color w:val="FFFFFF" w:themeColor="background1"/>
                <w:sz w:val="20"/>
                <w:szCs w:val="20"/>
                <w:highlight w:val="yellow"/>
                <w:lang w:eastAsia="es-CR"/>
              </w:rPr>
            </w:pPr>
            <w:r w:rsidRPr="001E4E82">
              <w:rPr>
                <w:rFonts w:ascii="Book Antiqua" w:eastAsia="Times New Roman" w:hAnsi="Book Antiqua" w:cs="Arial"/>
                <w:b/>
                <w:bCs/>
                <w:color w:val="FFFFFF" w:themeColor="background1"/>
                <w:sz w:val="20"/>
                <w:szCs w:val="20"/>
                <w:lang w:eastAsia="es-CR"/>
              </w:rPr>
              <w:t>T</w:t>
            </w:r>
            <w:r w:rsidR="001E4E82" w:rsidRPr="00D225AF">
              <w:rPr>
                <w:rFonts w:ascii="Book Antiqua" w:eastAsia="Times New Roman" w:hAnsi="Book Antiqua" w:cs="Arial"/>
                <w:b/>
                <w:bCs/>
                <w:color w:val="FFFFFF" w:themeColor="background1"/>
                <w:sz w:val="20"/>
                <w:szCs w:val="20"/>
                <w:lang w:eastAsia="es-CR"/>
              </w:rPr>
              <w:t xml:space="preserve">ema </w:t>
            </w:r>
            <w:r w:rsidRPr="00C5201B">
              <w:rPr>
                <w:rFonts w:ascii="Book Antiqua" w:eastAsia="Times New Roman" w:hAnsi="Book Antiqua" w:cs="Arial"/>
                <w:b/>
                <w:bCs/>
                <w:color w:val="FFFFFF" w:themeColor="background1"/>
                <w:sz w:val="20"/>
                <w:szCs w:val="20"/>
                <w:lang w:eastAsia="es-CR"/>
              </w:rPr>
              <w:t>E</w:t>
            </w:r>
            <w:r w:rsidR="001E4E82" w:rsidRPr="00D225AF">
              <w:rPr>
                <w:rFonts w:ascii="Book Antiqua" w:eastAsia="Times New Roman" w:hAnsi="Book Antiqua" w:cs="Arial"/>
                <w:b/>
                <w:bCs/>
                <w:color w:val="FFFFFF" w:themeColor="background1"/>
                <w:sz w:val="20"/>
                <w:szCs w:val="20"/>
                <w:lang w:eastAsia="es-CR"/>
              </w:rPr>
              <w:t>stratégico</w:t>
            </w:r>
          </w:p>
        </w:tc>
        <w:tc>
          <w:tcPr>
            <w:tcW w:w="3900" w:type="dxa"/>
            <w:tcBorders>
              <w:top w:val="single" w:sz="4" w:space="0" w:color="000000"/>
              <w:left w:val="nil"/>
              <w:bottom w:val="single" w:sz="4" w:space="0" w:color="000000"/>
              <w:right w:val="single" w:sz="4" w:space="0" w:color="000000"/>
            </w:tcBorders>
            <w:shd w:val="clear" w:color="auto" w:fill="0070C0"/>
            <w:vAlign w:val="center"/>
            <w:hideMark/>
          </w:tcPr>
          <w:p w14:paraId="73D5C312" w14:textId="0D14EDAC" w:rsidR="0043347E" w:rsidRPr="00D225AF" w:rsidRDefault="0043347E" w:rsidP="0043347E">
            <w:pPr>
              <w:spacing w:after="0" w:line="240" w:lineRule="auto"/>
              <w:jc w:val="center"/>
              <w:rPr>
                <w:rFonts w:ascii="Book Antiqua" w:eastAsia="Times New Roman" w:hAnsi="Book Antiqua" w:cs="Arial"/>
                <w:b/>
                <w:bCs/>
                <w:color w:val="FFFFFF" w:themeColor="background1"/>
                <w:sz w:val="20"/>
                <w:szCs w:val="20"/>
                <w:highlight w:val="yellow"/>
                <w:lang w:eastAsia="es-CR"/>
              </w:rPr>
            </w:pPr>
            <w:r w:rsidRPr="001E4E82">
              <w:rPr>
                <w:rFonts w:ascii="Book Antiqua" w:eastAsia="Times New Roman" w:hAnsi="Book Antiqua" w:cs="Arial"/>
                <w:b/>
                <w:bCs/>
                <w:color w:val="FFFFFF" w:themeColor="background1"/>
                <w:sz w:val="20"/>
                <w:szCs w:val="20"/>
                <w:lang w:eastAsia="es-CR"/>
              </w:rPr>
              <w:t>M</w:t>
            </w:r>
            <w:r w:rsidR="001E4E82">
              <w:rPr>
                <w:rFonts w:ascii="Book Antiqua" w:eastAsia="Times New Roman" w:hAnsi="Book Antiqua" w:cs="Arial"/>
                <w:b/>
                <w:bCs/>
                <w:color w:val="FFFFFF" w:themeColor="background1"/>
                <w:sz w:val="20"/>
                <w:szCs w:val="20"/>
                <w:lang w:eastAsia="es-CR"/>
              </w:rPr>
              <w:t>eta</w:t>
            </w:r>
            <w:r w:rsidRPr="001E4E82">
              <w:rPr>
                <w:rFonts w:ascii="Book Antiqua" w:eastAsia="Times New Roman" w:hAnsi="Book Antiqua" w:cs="Arial"/>
                <w:b/>
                <w:bCs/>
                <w:color w:val="FFFFFF" w:themeColor="background1"/>
                <w:sz w:val="20"/>
                <w:szCs w:val="20"/>
                <w:lang w:eastAsia="es-CR"/>
              </w:rPr>
              <w:t xml:space="preserve"> E</w:t>
            </w:r>
            <w:r w:rsidR="001E4E82">
              <w:rPr>
                <w:rFonts w:ascii="Book Antiqua" w:eastAsia="Times New Roman" w:hAnsi="Book Antiqua" w:cs="Arial"/>
                <w:b/>
                <w:bCs/>
                <w:color w:val="FFFFFF" w:themeColor="background1"/>
                <w:sz w:val="20"/>
                <w:szCs w:val="20"/>
                <w:lang w:eastAsia="es-CR"/>
              </w:rPr>
              <w:t>stratégica</w:t>
            </w:r>
          </w:p>
        </w:tc>
        <w:tc>
          <w:tcPr>
            <w:tcW w:w="1751" w:type="dxa"/>
            <w:tcBorders>
              <w:top w:val="single" w:sz="4" w:space="0" w:color="000000"/>
              <w:left w:val="nil"/>
              <w:bottom w:val="single" w:sz="4" w:space="0" w:color="000000"/>
              <w:right w:val="single" w:sz="4" w:space="0" w:color="000000"/>
            </w:tcBorders>
            <w:shd w:val="clear" w:color="auto" w:fill="0070C0"/>
            <w:vAlign w:val="center"/>
            <w:hideMark/>
          </w:tcPr>
          <w:p w14:paraId="6AA97223" w14:textId="0A5537EE" w:rsidR="0043347E" w:rsidRPr="00D225AF" w:rsidRDefault="001E4E82" w:rsidP="0043347E">
            <w:pPr>
              <w:spacing w:after="0" w:line="240" w:lineRule="auto"/>
              <w:jc w:val="center"/>
              <w:rPr>
                <w:rFonts w:ascii="Book Antiqua" w:eastAsia="Times New Roman" w:hAnsi="Book Antiqua" w:cs="Segoe UI"/>
                <w:b/>
                <w:bCs/>
                <w:color w:val="FFFFFF" w:themeColor="background1"/>
                <w:sz w:val="20"/>
                <w:szCs w:val="20"/>
                <w:highlight w:val="yellow"/>
                <w:lang w:eastAsia="es-CR"/>
              </w:rPr>
            </w:pPr>
            <w:r>
              <w:rPr>
                <w:rFonts w:ascii="Book Antiqua" w:eastAsia="Times New Roman" w:hAnsi="Book Antiqua" w:cs="Segoe UI"/>
                <w:b/>
                <w:bCs/>
                <w:color w:val="FFFFFF" w:themeColor="background1"/>
                <w:sz w:val="20"/>
                <w:szCs w:val="20"/>
                <w:lang w:eastAsia="es-CR"/>
              </w:rPr>
              <w:t>Cumplimiento al 2021</w:t>
            </w:r>
          </w:p>
        </w:tc>
      </w:tr>
      <w:tr w:rsidR="001E4E82" w:rsidRPr="0043347E" w14:paraId="6680EA7C" w14:textId="77777777" w:rsidTr="00065C38">
        <w:trPr>
          <w:trHeight w:val="1150"/>
          <w:jc w:val="center"/>
        </w:trPr>
        <w:tc>
          <w:tcPr>
            <w:tcW w:w="1629"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9C0AD80" w14:textId="77777777" w:rsidR="0043347E" w:rsidRPr="0043347E" w:rsidRDefault="0043347E" w:rsidP="0043347E">
            <w:pPr>
              <w:spacing w:after="0" w:line="240" w:lineRule="auto"/>
              <w:jc w:val="center"/>
              <w:rPr>
                <w:rFonts w:ascii="Book Antiqua" w:eastAsia="Times New Roman" w:hAnsi="Book Antiqua" w:cs="Arial"/>
                <w:sz w:val="20"/>
                <w:szCs w:val="20"/>
                <w:lang w:eastAsia="es-CR"/>
              </w:rPr>
            </w:pPr>
            <w:r w:rsidRPr="0043347E">
              <w:rPr>
                <w:rFonts w:ascii="Book Antiqua" w:eastAsia="Times New Roman" w:hAnsi="Book Antiqua" w:cs="Arial"/>
                <w:sz w:val="20"/>
                <w:szCs w:val="20"/>
                <w:lang w:eastAsia="es-CR"/>
              </w:rPr>
              <w:t>Optimización e innovación de los servicios judiciales</w:t>
            </w:r>
          </w:p>
        </w:tc>
        <w:tc>
          <w:tcPr>
            <w:tcW w:w="3900" w:type="dxa"/>
            <w:tcBorders>
              <w:top w:val="nil"/>
              <w:left w:val="nil"/>
              <w:bottom w:val="single" w:sz="4" w:space="0" w:color="000000"/>
              <w:right w:val="single" w:sz="4" w:space="0" w:color="000000"/>
            </w:tcBorders>
            <w:shd w:val="clear" w:color="auto" w:fill="FFFFFF" w:themeFill="background1"/>
            <w:vAlign w:val="center"/>
            <w:hideMark/>
          </w:tcPr>
          <w:p w14:paraId="3FCCAC71" w14:textId="485801AF" w:rsidR="0043347E" w:rsidRPr="0043347E" w:rsidRDefault="00000000" w:rsidP="0043347E">
            <w:pPr>
              <w:spacing w:after="0" w:line="240" w:lineRule="auto"/>
              <w:jc w:val="center"/>
              <w:rPr>
                <w:rFonts w:ascii="Book Antiqua" w:eastAsia="Times New Roman" w:hAnsi="Book Antiqua" w:cs="Arial"/>
                <w:sz w:val="20"/>
                <w:szCs w:val="20"/>
                <w:lang w:eastAsia="es-CR"/>
              </w:rPr>
            </w:pPr>
            <w:hyperlink r:id="rId25" w:history="1">
              <w:r w:rsidR="0043347E" w:rsidRPr="0043347E">
                <w:rPr>
                  <w:rFonts w:ascii="Book Antiqua" w:eastAsia="Times New Roman" w:hAnsi="Book Antiqua" w:cs="Arial"/>
                  <w:sz w:val="20"/>
                  <w:szCs w:val="20"/>
                  <w:lang w:eastAsia="es-CR"/>
                </w:rPr>
                <w:t>Que al finalizar el 2024, se desarrollen estrategias que partan del análisis y la perspectiva de género para optimizar el servicio brindado a las personas en condición de vulnerabilidad.</w:t>
              </w:r>
            </w:hyperlink>
          </w:p>
        </w:tc>
        <w:tc>
          <w:tcPr>
            <w:tcW w:w="1751"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2A003F16" w14:textId="77777777" w:rsidR="0043347E" w:rsidRPr="0043347E" w:rsidRDefault="0043347E" w:rsidP="0043347E">
            <w:pPr>
              <w:spacing w:after="0" w:line="240" w:lineRule="auto"/>
              <w:jc w:val="center"/>
              <w:rPr>
                <w:rFonts w:ascii="Book Antiqua" w:eastAsia="Times New Roman" w:hAnsi="Book Antiqua" w:cs="Segoe UI"/>
                <w:sz w:val="20"/>
                <w:szCs w:val="20"/>
                <w:lang w:eastAsia="es-CR"/>
              </w:rPr>
            </w:pPr>
            <w:r w:rsidRPr="0043347E">
              <w:rPr>
                <w:rFonts w:ascii="Book Antiqua" w:eastAsia="Times New Roman" w:hAnsi="Book Antiqua" w:cs="Segoe UI"/>
                <w:sz w:val="20"/>
                <w:szCs w:val="20"/>
                <w:lang w:eastAsia="es-CR"/>
              </w:rPr>
              <w:t>100%</w:t>
            </w:r>
          </w:p>
        </w:tc>
      </w:tr>
    </w:tbl>
    <w:p w14:paraId="73CA9E86" w14:textId="743C5E3E" w:rsidR="00065C38" w:rsidRDefault="00065C38" w:rsidP="00065C38">
      <w:pPr>
        <w:jc w:val="both"/>
        <w:rPr>
          <w:rFonts w:ascii="Book Antiqua" w:hAnsi="Book Antiqua"/>
          <w:sz w:val="24"/>
          <w:szCs w:val="24"/>
        </w:rPr>
      </w:pPr>
      <w:r>
        <w:rPr>
          <w:rFonts w:ascii="Book Antiqua" w:hAnsi="Book Antiqua"/>
          <w:b/>
          <w:bCs/>
          <w:sz w:val="16"/>
          <w:szCs w:val="16"/>
          <w:lang w:val="es-ES_tradnl"/>
        </w:rPr>
        <w:t xml:space="preserve">                 </w:t>
      </w:r>
      <w:r w:rsidR="00E74A7E">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sidR="006E79AD">
        <w:rPr>
          <w:rFonts w:ascii="Book Antiqua" w:hAnsi="Book Antiqua"/>
          <w:sz w:val="16"/>
          <w:szCs w:val="16"/>
          <w:lang w:val="es-ES_tradnl"/>
        </w:rPr>
        <w:t xml:space="preserve">al 19 de enero del </w:t>
      </w:r>
      <w:r w:rsidRPr="00EF3C4E">
        <w:rPr>
          <w:rFonts w:ascii="Book Antiqua" w:hAnsi="Book Antiqua"/>
          <w:sz w:val="16"/>
          <w:szCs w:val="16"/>
          <w:lang w:val="es-ES_tradnl"/>
        </w:rPr>
        <w:t>202</w:t>
      </w:r>
      <w:r w:rsidR="006E79AD">
        <w:rPr>
          <w:rFonts w:ascii="Book Antiqua" w:hAnsi="Book Antiqua"/>
          <w:sz w:val="16"/>
          <w:szCs w:val="16"/>
          <w:lang w:val="es-ES_tradnl"/>
        </w:rPr>
        <w:t>2</w:t>
      </w:r>
      <w:r w:rsidRPr="00EF3C4E">
        <w:rPr>
          <w:rFonts w:ascii="Book Antiqua" w:hAnsi="Book Antiqua"/>
          <w:sz w:val="16"/>
          <w:szCs w:val="16"/>
          <w:lang w:val="es-ES_tradnl"/>
        </w:rPr>
        <w:t>.</w:t>
      </w:r>
    </w:p>
    <w:p w14:paraId="41968578" w14:textId="4AF873A6" w:rsidR="00065C38" w:rsidRPr="007378A2" w:rsidRDefault="00065C38" w:rsidP="009D6EFF">
      <w:pPr>
        <w:pStyle w:val="Ttulo6"/>
        <w:numPr>
          <w:ilvl w:val="0"/>
          <w:numId w:val="26"/>
        </w:numPr>
        <w:tabs>
          <w:tab w:val="left" w:pos="1134"/>
        </w:tabs>
        <w:rPr>
          <w:rFonts w:ascii="Book Antiqua" w:hAnsi="Book Antiqua"/>
          <w:b/>
          <w:bCs/>
          <w:sz w:val="24"/>
          <w:szCs w:val="24"/>
        </w:rPr>
      </w:pPr>
      <w:r w:rsidRPr="007378A2">
        <w:rPr>
          <w:rFonts w:ascii="Book Antiqua" w:hAnsi="Book Antiqua"/>
          <w:b/>
          <w:bCs/>
          <w:color w:val="auto"/>
          <w:sz w:val="24"/>
          <w:szCs w:val="24"/>
        </w:rPr>
        <w:lastRenderedPageBreak/>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27A44264" w14:textId="77777777" w:rsidR="00E74A7E" w:rsidRDefault="00E74A7E" w:rsidP="007F7AEC">
      <w:pPr>
        <w:jc w:val="both"/>
        <w:rPr>
          <w:rFonts w:ascii="Book Antiqua" w:hAnsi="Book Antiqua"/>
          <w:sz w:val="24"/>
          <w:szCs w:val="24"/>
        </w:rPr>
      </w:pPr>
    </w:p>
    <w:p w14:paraId="7CCF376C" w14:textId="38797C59" w:rsidR="007F7AEC" w:rsidRDefault="005913CB" w:rsidP="007F7AEC">
      <w:pPr>
        <w:jc w:val="both"/>
        <w:rPr>
          <w:rFonts w:ascii="Book Antiqua" w:hAnsi="Book Antiqua"/>
          <w:sz w:val="24"/>
          <w:szCs w:val="24"/>
        </w:rPr>
      </w:pPr>
      <w:r>
        <w:rPr>
          <w:rFonts w:ascii="Book Antiqua" w:hAnsi="Book Antiqua"/>
          <w:sz w:val="24"/>
          <w:szCs w:val="24"/>
        </w:rPr>
        <w:t>Como se determina en el estudio realizado a</w:t>
      </w:r>
      <w:r w:rsidR="007F7AEC">
        <w:rPr>
          <w:rFonts w:ascii="Book Antiqua" w:hAnsi="Book Antiqua"/>
          <w:sz w:val="24"/>
          <w:szCs w:val="24"/>
        </w:rPr>
        <w:t xml:space="preserve"> los responsables operativos que tiene una o más metas operativas vinculadas a la</w:t>
      </w:r>
      <w:r w:rsidR="001E45D0">
        <w:rPr>
          <w:rFonts w:ascii="Book Antiqua" w:hAnsi="Book Antiqua"/>
          <w:sz w:val="24"/>
          <w:szCs w:val="24"/>
        </w:rPr>
        <w:t xml:space="preserve"> </w:t>
      </w:r>
      <w:r w:rsidR="001E45D0" w:rsidRPr="00D225AF">
        <w:rPr>
          <w:rFonts w:ascii="Book Antiqua" w:hAnsi="Book Antiqua"/>
          <w:sz w:val="24"/>
          <w:szCs w:val="24"/>
        </w:rPr>
        <w:t>Política Judicial dirigida al Mejoramiento del Acceso a la Justicia de las Niñas, Niños y Adolescentes en Costa Rica</w:t>
      </w:r>
      <w:r w:rsidR="001E45D0">
        <w:rPr>
          <w:rFonts w:ascii="Book Antiqua" w:hAnsi="Book Antiqua"/>
          <w:sz w:val="24"/>
          <w:szCs w:val="24"/>
        </w:rPr>
        <w:t>, en donde se alcanzaron</w:t>
      </w:r>
      <w:r w:rsidR="007F7AEC">
        <w:rPr>
          <w:rFonts w:ascii="Book Antiqua" w:hAnsi="Book Antiqua"/>
          <w:sz w:val="24"/>
          <w:szCs w:val="24"/>
        </w:rPr>
        <w:t xml:space="preserve"> el 100% de cumplimiento; por lo anterior, los resultados obtenidos si contribuyen con el objetivo de la Política para el 2021, en el anexo 10 se puede observar el detalle de los resultados obtenidos.</w:t>
      </w:r>
    </w:p>
    <w:p w14:paraId="3A79C348" w14:textId="3A9CFDAA" w:rsidR="007F7AEC" w:rsidRDefault="00590034" w:rsidP="00065C38">
      <w:pPr>
        <w:jc w:val="both"/>
        <w:rPr>
          <w:rFonts w:ascii="Book Antiqua" w:hAnsi="Book Antiqua"/>
          <w:sz w:val="24"/>
          <w:szCs w:val="24"/>
        </w:rPr>
      </w:pPr>
      <w:r>
        <w:rPr>
          <w:rFonts w:ascii="Book Antiqua" w:hAnsi="Book Antiqua"/>
          <w:sz w:val="24"/>
          <w:szCs w:val="24"/>
        </w:rPr>
        <w:t xml:space="preserve">Las acciones más destacadas se detallan a continuación: </w:t>
      </w:r>
    </w:p>
    <w:p w14:paraId="3857541A" w14:textId="77777777" w:rsidR="00590034" w:rsidRDefault="00590034" w:rsidP="00065C38">
      <w:pPr>
        <w:jc w:val="both"/>
        <w:rPr>
          <w:rFonts w:ascii="Book Antiqua" w:hAnsi="Book Antiqua"/>
          <w:sz w:val="24"/>
          <w:szCs w:val="24"/>
        </w:rPr>
      </w:pPr>
    </w:p>
    <w:p w14:paraId="50551CBC" w14:textId="2F543DD6" w:rsidR="00590034" w:rsidRDefault="00590034" w:rsidP="00065C38">
      <w:pPr>
        <w:jc w:val="both"/>
        <w:rPr>
          <w:rFonts w:ascii="Book Antiqua" w:hAnsi="Book Antiqua"/>
          <w:sz w:val="24"/>
          <w:szCs w:val="24"/>
        </w:rPr>
      </w:pPr>
      <w:r>
        <w:rPr>
          <w:noProof/>
        </w:rPr>
        <w:drawing>
          <wp:inline distT="0" distB="0" distL="0" distR="0" wp14:anchorId="4DD512EF" wp14:editId="5CAE64DD">
            <wp:extent cx="5619750" cy="2732001"/>
            <wp:effectExtent l="0" t="0" r="0" b="0"/>
            <wp:docPr id="2" name="Imagen 2" descr="Imagen que contiene fru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rut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896" cy="2755407"/>
                    </a:xfrm>
                    <a:prstGeom prst="rect">
                      <a:avLst/>
                    </a:prstGeom>
                    <a:noFill/>
                    <a:ln>
                      <a:noFill/>
                    </a:ln>
                  </pic:spPr>
                </pic:pic>
              </a:graphicData>
            </a:graphic>
          </wp:inline>
        </w:drawing>
      </w:r>
    </w:p>
    <w:p w14:paraId="7FC177B1" w14:textId="37DC9C59" w:rsidR="00D07FEC" w:rsidRDefault="00D07FEC" w:rsidP="0057447E">
      <w:pPr>
        <w:rPr>
          <w:rFonts w:ascii="Book Antiqua" w:hAnsi="Book Antiqua"/>
          <w:sz w:val="24"/>
          <w:szCs w:val="24"/>
        </w:rPr>
      </w:pPr>
    </w:p>
    <w:p w14:paraId="2566C94B" w14:textId="7344F63E" w:rsidR="00E74A7E" w:rsidRDefault="00E74A7E" w:rsidP="0057447E">
      <w:pPr>
        <w:rPr>
          <w:rFonts w:ascii="Book Antiqua" w:hAnsi="Book Antiqua"/>
          <w:sz w:val="24"/>
          <w:szCs w:val="24"/>
        </w:rPr>
      </w:pPr>
    </w:p>
    <w:p w14:paraId="37A7AAF9" w14:textId="3656F570" w:rsidR="00E74A7E" w:rsidRDefault="00E74A7E" w:rsidP="0057447E">
      <w:pPr>
        <w:rPr>
          <w:rFonts w:ascii="Book Antiqua" w:hAnsi="Book Antiqua"/>
          <w:sz w:val="24"/>
          <w:szCs w:val="24"/>
        </w:rPr>
      </w:pPr>
    </w:p>
    <w:p w14:paraId="4112A181" w14:textId="02CAA736" w:rsidR="00E74A7E" w:rsidRDefault="00E74A7E" w:rsidP="0057447E">
      <w:pPr>
        <w:rPr>
          <w:rFonts w:ascii="Book Antiqua" w:hAnsi="Book Antiqua"/>
          <w:sz w:val="24"/>
          <w:szCs w:val="24"/>
        </w:rPr>
      </w:pPr>
    </w:p>
    <w:p w14:paraId="337D71D3" w14:textId="77777777" w:rsidR="00E74A7E" w:rsidRDefault="00E74A7E" w:rsidP="0057447E">
      <w:pPr>
        <w:rPr>
          <w:rFonts w:ascii="Book Antiqua" w:hAnsi="Book Antiqua"/>
          <w:sz w:val="24"/>
          <w:szCs w:val="24"/>
        </w:rPr>
      </w:pPr>
    </w:p>
    <w:p w14:paraId="7446390F" w14:textId="6393CAEC" w:rsidR="00636DF5" w:rsidRPr="0057447E" w:rsidRDefault="00636DF5" w:rsidP="00E74A7E">
      <w:pPr>
        <w:pStyle w:val="Ttulo5"/>
        <w:numPr>
          <w:ilvl w:val="0"/>
          <w:numId w:val="28"/>
        </w:numPr>
        <w:tabs>
          <w:tab w:val="left" w:pos="709"/>
        </w:tabs>
        <w:ind w:left="426"/>
        <w:jc w:val="both"/>
        <w:rPr>
          <w:rFonts w:ascii="Book Antiqua" w:hAnsi="Book Antiqua"/>
          <w:b/>
          <w:bCs/>
          <w:color w:val="000000" w:themeColor="text1"/>
          <w:sz w:val="24"/>
          <w:szCs w:val="24"/>
          <w:highlight w:val="lightGray"/>
        </w:rPr>
      </w:pPr>
      <w:r w:rsidRPr="0057447E">
        <w:rPr>
          <w:rFonts w:ascii="Book Antiqua" w:eastAsia="Times New Roman" w:hAnsi="Book Antiqua"/>
          <w:b/>
          <w:bCs/>
          <w:color w:val="000000" w:themeColor="text1"/>
          <w:sz w:val="24"/>
          <w:szCs w:val="24"/>
          <w:highlight w:val="lightGray"/>
          <w:lang w:eastAsia="es-CR"/>
        </w:rPr>
        <w:lastRenderedPageBreak/>
        <w:t>Política</w:t>
      </w:r>
      <w:r w:rsidR="002713BB" w:rsidRPr="0057447E">
        <w:rPr>
          <w:rFonts w:ascii="Book Antiqua" w:eastAsia="Times New Roman" w:hAnsi="Book Antiqua"/>
          <w:b/>
          <w:bCs/>
          <w:color w:val="000000" w:themeColor="text1"/>
          <w:sz w:val="24"/>
          <w:szCs w:val="24"/>
          <w:highlight w:val="lightGray"/>
          <w:lang w:eastAsia="es-CR"/>
        </w:rPr>
        <w:t xml:space="preserve"> </w:t>
      </w:r>
      <w:r w:rsidR="00B06C1A" w:rsidRPr="0057447E">
        <w:rPr>
          <w:rFonts w:ascii="Book Antiqua" w:eastAsia="Times New Roman" w:hAnsi="Book Antiqua"/>
          <w:b/>
          <w:bCs/>
          <w:color w:val="000000" w:themeColor="text1"/>
          <w:sz w:val="24"/>
          <w:szCs w:val="24"/>
          <w:highlight w:val="lightGray"/>
          <w:lang w:eastAsia="es-CR"/>
        </w:rPr>
        <w:t>P</w:t>
      </w:r>
      <w:r w:rsidR="002713BB" w:rsidRPr="0057447E">
        <w:rPr>
          <w:rFonts w:ascii="Book Antiqua" w:eastAsia="Times New Roman" w:hAnsi="Book Antiqua"/>
          <w:b/>
          <w:bCs/>
          <w:color w:val="000000" w:themeColor="text1"/>
          <w:sz w:val="24"/>
          <w:szCs w:val="24"/>
          <w:highlight w:val="lightGray"/>
          <w:lang w:eastAsia="es-CR"/>
        </w:rPr>
        <w:t>ública de Justicia Juvenil Restaurativa en Costa Rica</w:t>
      </w:r>
    </w:p>
    <w:p w14:paraId="4507DC60" w14:textId="77777777" w:rsidR="00636DF5" w:rsidRDefault="00636DF5" w:rsidP="00636DF5">
      <w:pPr>
        <w:jc w:val="both"/>
        <w:rPr>
          <w:rFonts w:ascii="Book Antiqua" w:hAnsi="Book Antiqua"/>
          <w:sz w:val="24"/>
          <w:szCs w:val="24"/>
        </w:rPr>
      </w:pPr>
    </w:p>
    <w:p w14:paraId="0A9B2058" w14:textId="7241C87E" w:rsidR="00A72669" w:rsidRDefault="00A72669" w:rsidP="009D6EFF">
      <w:pPr>
        <w:pStyle w:val="Prrafodelista"/>
        <w:numPr>
          <w:ilvl w:val="0"/>
          <w:numId w:val="37"/>
        </w:numPr>
        <w:jc w:val="both"/>
        <w:rPr>
          <w:rFonts w:ascii="Book Antiqua" w:hAnsi="Book Antiqua"/>
          <w:sz w:val="24"/>
          <w:szCs w:val="24"/>
        </w:rPr>
      </w:pPr>
      <w:bookmarkStart w:id="42" w:name="_Hlk99961499"/>
      <w:r w:rsidRPr="00A07AA3">
        <w:rPr>
          <w:rFonts w:ascii="Book Antiqua" w:hAnsi="Book Antiqua"/>
          <w:b/>
          <w:bCs/>
          <w:sz w:val="24"/>
          <w:szCs w:val="24"/>
        </w:rPr>
        <w:t>Nombre</w:t>
      </w:r>
      <w:r w:rsidRPr="00A07AA3">
        <w:rPr>
          <w:rFonts w:ascii="Book Antiqua" w:hAnsi="Book Antiqua"/>
          <w:sz w:val="24"/>
          <w:szCs w:val="24"/>
        </w:rPr>
        <w:t xml:space="preserve">: </w:t>
      </w:r>
      <w:r w:rsidRPr="00D225AF">
        <w:rPr>
          <w:rFonts w:ascii="Book Antiqua" w:hAnsi="Book Antiqua"/>
          <w:sz w:val="24"/>
          <w:szCs w:val="24"/>
        </w:rPr>
        <w:t xml:space="preserve">Política </w:t>
      </w:r>
      <w:r w:rsidR="00B86492">
        <w:rPr>
          <w:rFonts w:ascii="Book Antiqua" w:hAnsi="Book Antiqua"/>
          <w:sz w:val="24"/>
          <w:szCs w:val="24"/>
        </w:rPr>
        <w:t>P</w:t>
      </w:r>
      <w:r w:rsidRPr="00D225AF">
        <w:rPr>
          <w:rFonts w:ascii="Book Antiqua" w:hAnsi="Book Antiqua"/>
          <w:sz w:val="24"/>
          <w:szCs w:val="24"/>
        </w:rPr>
        <w:t>ública de Justicia Juvenil Restaurativa en Costa Rica</w:t>
      </w:r>
      <w:r w:rsidRPr="00A72669">
        <w:rPr>
          <w:rFonts w:ascii="Book Antiqua" w:hAnsi="Book Antiqua"/>
          <w:sz w:val="24"/>
          <w:szCs w:val="24"/>
        </w:rPr>
        <w:t>.</w:t>
      </w:r>
      <w:r w:rsidRPr="00A020FD">
        <w:rPr>
          <w:rFonts w:ascii="Book Antiqua" w:hAnsi="Book Antiqua"/>
          <w:sz w:val="24"/>
          <w:szCs w:val="24"/>
        </w:rPr>
        <w:t xml:space="preserve"> </w:t>
      </w:r>
    </w:p>
    <w:p w14:paraId="7C3475BB" w14:textId="641F2BE9" w:rsidR="00A72669" w:rsidRPr="00A07AA3" w:rsidRDefault="00A72669"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Instancia Rectora</w:t>
      </w:r>
      <w:r w:rsidRPr="00A020FD">
        <w:rPr>
          <w:rFonts w:ascii="Book Antiqua" w:hAnsi="Book Antiqua"/>
          <w:b/>
          <w:bCs/>
          <w:sz w:val="24"/>
          <w:szCs w:val="24"/>
        </w:rPr>
        <w:t>:</w:t>
      </w:r>
      <w:r w:rsidRPr="00A07AA3">
        <w:rPr>
          <w:rFonts w:ascii="Book Antiqua" w:eastAsia="Times New Roman" w:hAnsi="Book Antiqua" w:cs="Calibri"/>
          <w:color w:val="000000"/>
          <w:sz w:val="24"/>
          <w:szCs w:val="24"/>
          <w:lang w:eastAsia="es-CR"/>
        </w:rPr>
        <w:t xml:space="preserve"> </w:t>
      </w:r>
      <w:r w:rsidRPr="00006605">
        <w:rPr>
          <w:rFonts w:ascii="Book Antiqua" w:eastAsia="Times New Roman" w:hAnsi="Book Antiqua" w:cs="Calibri"/>
          <w:color w:val="000000"/>
          <w:sz w:val="24"/>
          <w:szCs w:val="24"/>
          <w:lang w:eastAsia="es-CR"/>
        </w:rPr>
        <w:t>Oficina de Justicia Restaurativa</w:t>
      </w:r>
      <w:r>
        <w:rPr>
          <w:rFonts w:ascii="Book Antiqua" w:hAnsi="Book Antiqua"/>
          <w:sz w:val="24"/>
          <w:szCs w:val="24"/>
        </w:rPr>
        <w:t>.</w:t>
      </w:r>
    </w:p>
    <w:p w14:paraId="48BA7374" w14:textId="77777777" w:rsidR="00A72669" w:rsidRDefault="00A72669" w:rsidP="009D6EFF">
      <w:pPr>
        <w:pStyle w:val="Prrafodelista"/>
        <w:numPr>
          <w:ilvl w:val="0"/>
          <w:numId w:val="37"/>
        </w:numPr>
        <w:jc w:val="both"/>
        <w:rPr>
          <w:rFonts w:ascii="Book Antiqua" w:hAnsi="Book Antiqua"/>
          <w:sz w:val="24"/>
          <w:szCs w:val="24"/>
        </w:rPr>
      </w:pPr>
      <w:r w:rsidRPr="00A72669">
        <w:rPr>
          <w:rFonts w:ascii="Book Antiqua" w:hAnsi="Book Antiqua"/>
          <w:b/>
          <w:bCs/>
          <w:sz w:val="24"/>
          <w:szCs w:val="24"/>
        </w:rPr>
        <w:t>Vinculada en Sistemas PEI y PAO</w:t>
      </w:r>
      <w:r w:rsidRPr="00A72669">
        <w:rPr>
          <w:rFonts w:ascii="Book Antiqua" w:hAnsi="Book Antiqua"/>
          <w:sz w:val="24"/>
          <w:szCs w:val="24"/>
        </w:rPr>
        <w:t xml:space="preserve">: </w:t>
      </w:r>
      <w:r>
        <w:rPr>
          <w:rFonts w:ascii="Book Antiqua" w:hAnsi="Book Antiqua"/>
          <w:sz w:val="24"/>
          <w:szCs w:val="24"/>
        </w:rPr>
        <w:t>T</w:t>
      </w:r>
      <w:r w:rsidRPr="00006605">
        <w:rPr>
          <w:rFonts w:ascii="Book Antiqua" w:hAnsi="Book Antiqua"/>
          <w:sz w:val="24"/>
          <w:szCs w:val="24"/>
        </w:rPr>
        <w:t>res metas estratégicas y veinticinco metas operativas</w:t>
      </w:r>
      <w:r>
        <w:rPr>
          <w:rFonts w:ascii="Book Antiqua" w:hAnsi="Book Antiqua"/>
          <w:sz w:val="24"/>
          <w:szCs w:val="24"/>
        </w:rPr>
        <w:t>.</w:t>
      </w:r>
    </w:p>
    <w:p w14:paraId="486353D3" w14:textId="77777777" w:rsidR="00A72669" w:rsidRDefault="00A72669" w:rsidP="009D6EFF">
      <w:pPr>
        <w:pStyle w:val="Prrafodelista"/>
        <w:numPr>
          <w:ilvl w:val="0"/>
          <w:numId w:val="37"/>
        </w:numPr>
        <w:jc w:val="both"/>
        <w:rPr>
          <w:rFonts w:ascii="Book Antiqua" w:hAnsi="Book Antiqua"/>
          <w:sz w:val="24"/>
          <w:szCs w:val="24"/>
        </w:rPr>
      </w:pPr>
      <w:r w:rsidRPr="00A72669">
        <w:rPr>
          <w:rFonts w:ascii="Book Antiqua" w:hAnsi="Book Antiqua"/>
          <w:b/>
          <w:bCs/>
          <w:sz w:val="24"/>
          <w:szCs w:val="24"/>
        </w:rPr>
        <w:t>Aprobación</w:t>
      </w:r>
      <w:r w:rsidRPr="00A72669">
        <w:rPr>
          <w:rFonts w:ascii="Book Antiqua" w:hAnsi="Book Antiqua"/>
          <w:sz w:val="24"/>
          <w:szCs w:val="24"/>
        </w:rPr>
        <w:t xml:space="preserve">: Corte Plena aprobó la Política en sesión </w:t>
      </w:r>
      <w:r>
        <w:rPr>
          <w:rFonts w:ascii="Book Antiqua" w:hAnsi="Book Antiqua"/>
          <w:sz w:val="24"/>
          <w:szCs w:val="24"/>
        </w:rPr>
        <w:t>35-2015 del 21</w:t>
      </w:r>
      <w:r w:rsidRPr="00483A3B">
        <w:rPr>
          <w:rFonts w:ascii="Book Antiqua" w:hAnsi="Book Antiqua"/>
          <w:sz w:val="24"/>
          <w:szCs w:val="24"/>
        </w:rPr>
        <w:t xml:space="preserve"> de </w:t>
      </w:r>
      <w:r>
        <w:rPr>
          <w:rFonts w:ascii="Book Antiqua" w:hAnsi="Book Antiqua"/>
          <w:sz w:val="24"/>
          <w:szCs w:val="24"/>
        </w:rPr>
        <w:t>setiembre</w:t>
      </w:r>
      <w:r w:rsidRPr="00483A3B">
        <w:rPr>
          <w:rFonts w:ascii="Book Antiqua" w:hAnsi="Book Antiqua"/>
          <w:sz w:val="24"/>
          <w:szCs w:val="24"/>
        </w:rPr>
        <w:t xml:space="preserve"> de 201</w:t>
      </w:r>
      <w:r>
        <w:rPr>
          <w:rFonts w:ascii="Book Antiqua" w:hAnsi="Book Antiqua"/>
          <w:sz w:val="24"/>
          <w:szCs w:val="24"/>
        </w:rPr>
        <w:t>5.</w:t>
      </w:r>
    </w:p>
    <w:p w14:paraId="0B7E332D" w14:textId="2F0AB234" w:rsidR="00A72669" w:rsidRPr="00D225AF" w:rsidRDefault="00A72669"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Objetivo de la Política</w:t>
      </w:r>
      <w:r w:rsidRPr="00D225AF">
        <w:rPr>
          <w:rFonts w:ascii="Book Antiqua" w:hAnsi="Book Antiqua"/>
          <w:sz w:val="24"/>
          <w:szCs w:val="24"/>
        </w:rPr>
        <w:t>: Favorecer y fortalecer la incorporación de la Justicia Restaurativa en el Sistema de Justicia Juvenil en Costa Rica, dando respuesta a los compromisos internacionales del país en materias de derechos humanos y derechos de las personas menores de edad, así como a la consideración del legítimo acceso a la justicia de las niñas, niños y adolescentes y, en especial, de niños, niñas y adolescentes en condiciones de vulnerabilidad.</w:t>
      </w:r>
    </w:p>
    <w:p w14:paraId="30A2F222" w14:textId="5E062B0A" w:rsidR="00A72669" w:rsidRPr="00A72669" w:rsidRDefault="00A72669" w:rsidP="009D6EFF">
      <w:pPr>
        <w:pStyle w:val="Prrafodelista"/>
        <w:numPr>
          <w:ilvl w:val="0"/>
          <w:numId w:val="37"/>
        </w:numPr>
        <w:jc w:val="both"/>
        <w:rPr>
          <w:rFonts w:ascii="Book Antiqua" w:hAnsi="Book Antiqua"/>
          <w:sz w:val="24"/>
          <w:szCs w:val="24"/>
        </w:rPr>
      </w:pPr>
      <w:r w:rsidRPr="00A72669">
        <w:rPr>
          <w:rFonts w:ascii="Book Antiqua" w:hAnsi="Book Antiqua"/>
          <w:b/>
          <w:bCs/>
          <w:sz w:val="24"/>
          <w:szCs w:val="24"/>
        </w:rPr>
        <w:t>Cumplimiento 2021</w:t>
      </w:r>
      <w:r w:rsidRPr="00A72669">
        <w:rPr>
          <w:rFonts w:ascii="Book Antiqua" w:hAnsi="Book Antiqua"/>
          <w:sz w:val="24"/>
          <w:szCs w:val="24"/>
        </w:rPr>
        <w:t>: Logró un cumplimiento del 100%, en donde su</w:t>
      </w:r>
      <w:r>
        <w:rPr>
          <w:rFonts w:ascii="Book Antiqua" w:hAnsi="Book Antiqua"/>
          <w:sz w:val="24"/>
          <w:szCs w:val="24"/>
        </w:rPr>
        <w:t>s</w:t>
      </w:r>
      <w:r w:rsidRPr="00A72669">
        <w:rPr>
          <w:rFonts w:ascii="Book Antiqua" w:hAnsi="Book Antiqua"/>
          <w:sz w:val="24"/>
          <w:szCs w:val="24"/>
        </w:rPr>
        <w:t xml:space="preserve"> meta</w:t>
      </w:r>
      <w:r>
        <w:rPr>
          <w:rFonts w:ascii="Book Antiqua" w:hAnsi="Book Antiqua"/>
          <w:sz w:val="24"/>
          <w:szCs w:val="24"/>
        </w:rPr>
        <w:t>s</w:t>
      </w:r>
      <w:r w:rsidRPr="00A72669">
        <w:rPr>
          <w:rFonts w:ascii="Book Antiqua" w:hAnsi="Book Antiqua"/>
          <w:sz w:val="24"/>
          <w:szCs w:val="24"/>
        </w:rPr>
        <w:t xml:space="preserve"> estratégica</w:t>
      </w:r>
      <w:r>
        <w:rPr>
          <w:rFonts w:ascii="Book Antiqua" w:hAnsi="Book Antiqua"/>
          <w:sz w:val="24"/>
          <w:szCs w:val="24"/>
        </w:rPr>
        <w:t>s</w:t>
      </w:r>
      <w:r w:rsidRPr="00A72669">
        <w:rPr>
          <w:rFonts w:ascii="Book Antiqua" w:hAnsi="Book Antiqua"/>
          <w:sz w:val="24"/>
          <w:szCs w:val="24"/>
        </w:rPr>
        <w:t xml:space="preserve"> y sus metas operativas cumplieron contra lo programado.</w:t>
      </w:r>
    </w:p>
    <w:p w14:paraId="762FD9DD" w14:textId="175A84EB" w:rsidR="00A72669" w:rsidRDefault="00A72669" w:rsidP="009D6EFF">
      <w:pPr>
        <w:pStyle w:val="Prrafodelista"/>
        <w:numPr>
          <w:ilvl w:val="0"/>
          <w:numId w:val="37"/>
        </w:numPr>
        <w:spacing w:after="0"/>
        <w:jc w:val="both"/>
        <w:rPr>
          <w:rFonts w:ascii="Book Antiqua" w:hAnsi="Book Antiqua"/>
          <w:sz w:val="24"/>
          <w:szCs w:val="24"/>
        </w:rPr>
      </w:pPr>
      <w:r>
        <w:rPr>
          <w:rFonts w:ascii="Book Antiqua" w:hAnsi="Book Antiqua"/>
          <w:b/>
          <w:bCs/>
          <w:sz w:val="24"/>
          <w:szCs w:val="24"/>
        </w:rPr>
        <w:t>Entrevista</w:t>
      </w:r>
      <w:r w:rsidRPr="00705C49">
        <w:rPr>
          <w:rFonts w:ascii="Book Antiqua" w:hAnsi="Book Antiqua"/>
          <w:sz w:val="24"/>
          <w:szCs w:val="24"/>
        </w:rPr>
        <w:t>:</w:t>
      </w:r>
      <w:r>
        <w:rPr>
          <w:rFonts w:ascii="Book Antiqua" w:hAnsi="Book Antiqua"/>
          <w:sz w:val="24"/>
          <w:szCs w:val="24"/>
        </w:rPr>
        <w:t xml:space="preserve">  El pasado 2</w:t>
      </w:r>
      <w:r w:rsidR="00F31422">
        <w:rPr>
          <w:rFonts w:ascii="Book Antiqua" w:hAnsi="Book Antiqua"/>
          <w:sz w:val="24"/>
          <w:szCs w:val="24"/>
        </w:rPr>
        <w:t>0</w:t>
      </w:r>
      <w:r>
        <w:rPr>
          <w:rFonts w:ascii="Book Antiqua" w:hAnsi="Book Antiqua"/>
          <w:sz w:val="24"/>
          <w:szCs w:val="24"/>
        </w:rPr>
        <w:t xml:space="preserve"> de abril del 2022 se entrevistó a </w:t>
      </w:r>
      <w:r w:rsidR="00F31422">
        <w:rPr>
          <w:rFonts w:ascii="Book Antiqua" w:hAnsi="Book Antiqua"/>
          <w:sz w:val="24"/>
          <w:szCs w:val="24"/>
        </w:rPr>
        <w:t xml:space="preserve">Jovanna Calderón Altamirano y Jorge Mario González Delgado </w:t>
      </w:r>
      <w:r>
        <w:rPr>
          <w:rFonts w:ascii="Book Antiqua" w:hAnsi="Book Antiqua"/>
          <w:sz w:val="24"/>
          <w:szCs w:val="24"/>
        </w:rPr>
        <w:t>(minuta 3</w:t>
      </w:r>
      <w:r w:rsidR="00F31422">
        <w:rPr>
          <w:rFonts w:ascii="Book Antiqua" w:hAnsi="Book Antiqua"/>
          <w:sz w:val="24"/>
          <w:szCs w:val="24"/>
        </w:rPr>
        <w:t>62</w:t>
      </w:r>
      <w:r>
        <w:rPr>
          <w:rFonts w:ascii="Book Antiqua" w:hAnsi="Book Antiqua"/>
          <w:sz w:val="24"/>
          <w:szCs w:val="24"/>
        </w:rPr>
        <w:t xml:space="preserve">-PLA-EV-MNTA-2022) anexo </w:t>
      </w:r>
      <w:r w:rsidR="00F31422">
        <w:rPr>
          <w:rFonts w:ascii="Book Antiqua" w:hAnsi="Book Antiqua"/>
          <w:sz w:val="24"/>
          <w:szCs w:val="24"/>
        </w:rPr>
        <w:t>11</w:t>
      </w:r>
      <w:r>
        <w:rPr>
          <w:rFonts w:ascii="Book Antiqua" w:hAnsi="Book Antiqua"/>
          <w:sz w:val="24"/>
          <w:szCs w:val="24"/>
        </w:rPr>
        <w:t>.</w:t>
      </w:r>
    </w:p>
    <w:p w14:paraId="2CBD4961" w14:textId="69C080F3" w:rsidR="00A72669" w:rsidRDefault="00A72669" w:rsidP="00006605">
      <w:pPr>
        <w:jc w:val="both"/>
        <w:rPr>
          <w:rFonts w:ascii="Book Antiqua" w:hAnsi="Book Antiqua"/>
          <w:sz w:val="24"/>
          <w:szCs w:val="24"/>
        </w:rPr>
      </w:pPr>
    </w:p>
    <w:p w14:paraId="191FE6E3" w14:textId="2C0EDE59" w:rsidR="00E74A7E" w:rsidRDefault="00E74A7E" w:rsidP="00006605">
      <w:pPr>
        <w:jc w:val="both"/>
        <w:rPr>
          <w:rFonts w:ascii="Book Antiqua" w:hAnsi="Book Antiqua"/>
          <w:sz w:val="24"/>
          <w:szCs w:val="24"/>
        </w:rPr>
      </w:pPr>
    </w:p>
    <w:p w14:paraId="5174B846" w14:textId="271AC98F" w:rsidR="00E74A7E" w:rsidRDefault="00E74A7E" w:rsidP="00006605">
      <w:pPr>
        <w:jc w:val="both"/>
        <w:rPr>
          <w:rFonts w:ascii="Book Antiqua" w:hAnsi="Book Antiqua"/>
          <w:sz w:val="24"/>
          <w:szCs w:val="24"/>
        </w:rPr>
      </w:pPr>
    </w:p>
    <w:p w14:paraId="49B33064" w14:textId="3B2ECED9" w:rsidR="00E74A7E" w:rsidRDefault="00E74A7E" w:rsidP="00006605">
      <w:pPr>
        <w:jc w:val="both"/>
        <w:rPr>
          <w:rFonts w:ascii="Book Antiqua" w:hAnsi="Book Antiqua"/>
          <w:sz w:val="24"/>
          <w:szCs w:val="24"/>
        </w:rPr>
      </w:pPr>
    </w:p>
    <w:p w14:paraId="0DC22C82" w14:textId="66647CDB" w:rsidR="00E74A7E" w:rsidRDefault="00E74A7E" w:rsidP="00006605">
      <w:pPr>
        <w:jc w:val="both"/>
        <w:rPr>
          <w:rFonts w:ascii="Book Antiqua" w:hAnsi="Book Antiqua"/>
          <w:sz w:val="24"/>
          <w:szCs w:val="24"/>
        </w:rPr>
      </w:pPr>
    </w:p>
    <w:p w14:paraId="3816CFE6" w14:textId="5572F2E5" w:rsidR="00E74A7E" w:rsidRDefault="00E74A7E" w:rsidP="00006605">
      <w:pPr>
        <w:jc w:val="both"/>
        <w:rPr>
          <w:rFonts w:ascii="Book Antiqua" w:hAnsi="Book Antiqua"/>
          <w:sz w:val="24"/>
          <w:szCs w:val="24"/>
        </w:rPr>
      </w:pPr>
    </w:p>
    <w:p w14:paraId="35DD2CA2" w14:textId="606B94A1" w:rsidR="00E74A7E" w:rsidRDefault="00E74A7E" w:rsidP="00006605">
      <w:pPr>
        <w:jc w:val="both"/>
        <w:rPr>
          <w:rFonts w:ascii="Book Antiqua" w:hAnsi="Book Antiqua"/>
          <w:sz w:val="24"/>
          <w:szCs w:val="24"/>
        </w:rPr>
      </w:pPr>
    </w:p>
    <w:p w14:paraId="1A31BEEE" w14:textId="1F7614DE" w:rsidR="00E74A7E" w:rsidRDefault="00E74A7E" w:rsidP="00006605">
      <w:pPr>
        <w:jc w:val="both"/>
        <w:rPr>
          <w:rFonts w:ascii="Book Antiqua" w:hAnsi="Book Antiqua"/>
          <w:sz w:val="24"/>
          <w:szCs w:val="24"/>
        </w:rPr>
      </w:pPr>
    </w:p>
    <w:p w14:paraId="100B43B2" w14:textId="77777777" w:rsidR="00E74A7E" w:rsidRDefault="00E74A7E" w:rsidP="00006605">
      <w:pPr>
        <w:jc w:val="both"/>
        <w:rPr>
          <w:rFonts w:ascii="Book Antiqua" w:hAnsi="Book Antiqua"/>
          <w:sz w:val="24"/>
          <w:szCs w:val="24"/>
        </w:rPr>
      </w:pPr>
    </w:p>
    <w:bookmarkEnd w:id="42"/>
    <w:p w14:paraId="0B26F5C4" w14:textId="6E846FC3" w:rsidR="002215C5" w:rsidRPr="003273E8" w:rsidRDefault="002215C5" w:rsidP="00E74A7E">
      <w:pPr>
        <w:pStyle w:val="Ttulo6"/>
        <w:numPr>
          <w:ilvl w:val="0"/>
          <w:numId w:val="21"/>
        </w:numPr>
        <w:tabs>
          <w:tab w:val="left" w:pos="1134"/>
        </w:tabs>
        <w:jc w:val="both"/>
        <w:rPr>
          <w:rFonts w:ascii="Book Antiqua" w:hAnsi="Book Antiqua"/>
          <w:b/>
          <w:bCs/>
          <w:color w:val="000000" w:themeColor="text1"/>
          <w:sz w:val="24"/>
          <w:szCs w:val="24"/>
        </w:rPr>
      </w:pPr>
      <w:r w:rsidRPr="003273E8">
        <w:rPr>
          <w:rFonts w:ascii="Book Antiqua" w:hAnsi="Book Antiqua"/>
          <w:b/>
          <w:bCs/>
          <w:color w:val="000000" w:themeColor="text1"/>
          <w:sz w:val="24"/>
          <w:szCs w:val="24"/>
        </w:rPr>
        <w:lastRenderedPageBreak/>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e la</w:t>
      </w:r>
      <w:r w:rsidR="00577C86">
        <w:rPr>
          <w:rFonts w:ascii="Book Antiqua" w:hAnsi="Book Antiqua"/>
          <w:b/>
          <w:bCs/>
          <w:color w:val="000000" w:themeColor="text1"/>
          <w:sz w:val="24"/>
          <w:szCs w:val="24"/>
        </w:rPr>
        <w:t>s</w:t>
      </w:r>
      <w:r w:rsidRPr="003273E8">
        <w:rPr>
          <w:rFonts w:ascii="Book Antiqua" w:hAnsi="Book Antiqua"/>
          <w:b/>
          <w:bCs/>
          <w:color w:val="000000" w:themeColor="text1"/>
          <w:sz w:val="24"/>
          <w:szCs w:val="24"/>
        </w:rPr>
        <w:t xml:space="preserve"> </w:t>
      </w:r>
      <w:r w:rsidRPr="0057447E">
        <w:rPr>
          <w:rFonts w:ascii="Book Antiqua" w:hAnsi="Book Antiqua"/>
          <w:b/>
          <w:bCs/>
          <w:color w:val="000000" w:themeColor="text1"/>
          <w:sz w:val="24"/>
          <w:szCs w:val="24"/>
          <w:u w:val="single"/>
        </w:rPr>
        <w:t>meta</w:t>
      </w:r>
      <w:r w:rsidR="00577C86" w:rsidRPr="0057447E">
        <w:rPr>
          <w:rFonts w:ascii="Book Antiqua" w:hAnsi="Book Antiqua"/>
          <w:b/>
          <w:bCs/>
          <w:color w:val="000000" w:themeColor="text1"/>
          <w:sz w:val="24"/>
          <w:szCs w:val="24"/>
          <w:u w:val="single"/>
        </w:rPr>
        <w:t>s</w:t>
      </w:r>
      <w:r w:rsidRPr="0057447E">
        <w:rPr>
          <w:rFonts w:ascii="Book Antiqua" w:hAnsi="Book Antiqua"/>
          <w:b/>
          <w:bCs/>
          <w:color w:val="000000" w:themeColor="text1"/>
          <w:sz w:val="24"/>
          <w:szCs w:val="24"/>
          <w:u w:val="single"/>
        </w:rPr>
        <w:t xml:space="preserve"> estratégica</w:t>
      </w:r>
      <w:r w:rsidR="00577C86" w:rsidRPr="0057447E">
        <w:rPr>
          <w:rFonts w:ascii="Book Antiqua" w:hAnsi="Book Antiqua"/>
          <w:b/>
          <w:bCs/>
          <w:color w:val="000000" w:themeColor="text1"/>
          <w:sz w:val="24"/>
          <w:szCs w:val="24"/>
          <w:u w:val="single"/>
        </w:rPr>
        <w:t>s</w:t>
      </w:r>
      <w:r w:rsidRPr="003273E8">
        <w:rPr>
          <w:rFonts w:ascii="Book Antiqua" w:hAnsi="Book Antiqua"/>
          <w:b/>
          <w:bCs/>
          <w:color w:val="000000" w:themeColor="text1"/>
          <w:sz w:val="24"/>
          <w:szCs w:val="24"/>
        </w:rPr>
        <w:t xml:space="preserve"> para la Política Institucional en el 2021</w:t>
      </w:r>
    </w:p>
    <w:p w14:paraId="70AF043E" w14:textId="77777777" w:rsidR="002215C5" w:rsidRDefault="002215C5" w:rsidP="002215C5">
      <w:pPr>
        <w:jc w:val="both"/>
        <w:rPr>
          <w:rFonts w:ascii="Book Antiqua" w:hAnsi="Book Antiqua"/>
          <w:sz w:val="24"/>
          <w:szCs w:val="24"/>
        </w:rPr>
      </w:pPr>
    </w:p>
    <w:p w14:paraId="3CE745BE" w14:textId="2F47C957" w:rsidR="00F31422" w:rsidRDefault="002215C5" w:rsidP="002215C5">
      <w:pPr>
        <w:jc w:val="both"/>
        <w:rPr>
          <w:rFonts w:ascii="Book Antiqua" w:hAnsi="Book Antiqua"/>
          <w:sz w:val="24"/>
          <w:szCs w:val="24"/>
        </w:rPr>
      </w:pPr>
      <w:r>
        <w:rPr>
          <w:rFonts w:ascii="Book Antiqua" w:hAnsi="Book Antiqua"/>
          <w:sz w:val="24"/>
          <w:szCs w:val="24"/>
        </w:rPr>
        <w:t>Con respecto a las metas estratégicas vinculas a la Política Institucional se puede indicar que para el 2021 obtuvo un 100% de cumplimiento, como se puede observar a continuación:</w:t>
      </w:r>
    </w:p>
    <w:p w14:paraId="0535E071" w14:textId="4CC9795E" w:rsidR="00624ED4" w:rsidRDefault="00624ED4" w:rsidP="0057447E">
      <w:pPr>
        <w:pStyle w:val="Descripcin"/>
        <w:jc w:val="center"/>
      </w:pPr>
      <w:bookmarkStart w:id="43" w:name="_Hlk103850869"/>
      <w:r>
        <w:t xml:space="preserve">Cuadro </w:t>
      </w:r>
      <w:r>
        <w:fldChar w:fldCharType="begin"/>
      </w:r>
      <w:r>
        <w:instrText xml:space="preserve"> SEQ Cuadro \* ARABIC </w:instrText>
      </w:r>
      <w:r>
        <w:fldChar w:fldCharType="separate"/>
      </w:r>
      <w:r>
        <w:rPr>
          <w:noProof/>
        </w:rPr>
        <w:t>11</w:t>
      </w:r>
      <w:r>
        <w:fldChar w:fldCharType="end"/>
      </w:r>
    </w:p>
    <w:p w14:paraId="70513730" w14:textId="600A4640" w:rsidR="00F31422" w:rsidRPr="001C1619" w:rsidRDefault="00F31422" w:rsidP="0057447E">
      <w:pPr>
        <w:pStyle w:val="Descripcin"/>
        <w:jc w:val="center"/>
      </w:pPr>
      <w:r w:rsidRPr="00A020FD">
        <w:t>Meta</w:t>
      </w:r>
      <w:r>
        <w:t>s</w:t>
      </w:r>
      <w:r w:rsidRPr="00A020FD">
        <w:t xml:space="preserve"> estratégica</w:t>
      </w:r>
      <w:r>
        <w:t>s</w:t>
      </w:r>
      <w:r w:rsidRPr="00A020FD">
        <w:t xml:space="preserve"> para la Política Institucional</w:t>
      </w:r>
    </w:p>
    <w:p w14:paraId="2B2FEEDB" w14:textId="48DA0CB4" w:rsidR="00F31422" w:rsidRDefault="00F31422" w:rsidP="004C6E5A">
      <w:pPr>
        <w:spacing w:line="240" w:lineRule="auto"/>
        <w:jc w:val="center"/>
        <w:rPr>
          <w:rFonts w:ascii="Book Antiqua" w:hAnsi="Book Antiqua"/>
          <w:sz w:val="24"/>
          <w:szCs w:val="24"/>
        </w:rPr>
      </w:pPr>
      <w:r w:rsidRPr="00D225AF">
        <w:rPr>
          <w:rFonts w:ascii="Book Antiqua" w:hAnsi="Book Antiqua"/>
          <w:b/>
          <w:bCs/>
          <w:sz w:val="24"/>
          <w:szCs w:val="24"/>
        </w:rPr>
        <w:t>Política pública de Justicia Juvenil Restaurativa en Costa Rica</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80"/>
        <w:gridCol w:w="3940"/>
        <w:gridCol w:w="1988"/>
      </w:tblGrid>
      <w:tr w:rsidR="00785468" w:rsidRPr="00785468" w14:paraId="6F5A0D3F" w14:textId="77777777" w:rsidTr="00FD6525">
        <w:trPr>
          <w:trHeight w:val="460"/>
          <w:jc w:val="center"/>
        </w:trPr>
        <w:tc>
          <w:tcPr>
            <w:tcW w:w="1580" w:type="dxa"/>
            <w:shd w:val="clear" w:color="auto" w:fill="0070C0"/>
            <w:vAlign w:val="center"/>
            <w:hideMark/>
          </w:tcPr>
          <w:bookmarkEnd w:id="43"/>
          <w:p w14:paraId="6104C154" w14:textId="70263D17" w:rsidR="00785468" w:rsidRPr="00785468" w:rsidRDefault="00F31422" w:rsidP="00785468">
            <w:pPr>
              <w:spacing w:after="0" w:line="240" w:lineRule="auto"/>
              <w:jc w:val="center"/>
              <w:rPr>
                <w:rFonts w:ascii="Book Antiqua" w:eastAsia="Times New Roman" w:hAnsi="Book Antiqua" w:cs="Arial"/>
                <w:b/>
                <w:bCs/>
                <w:color w:val="FFFFFF" w:themeColor="background1"/>
                <w:sz w:val="20"/>
                <w:szCs w:val="20"/>
                <w:lang w:eastAsia="es-CR"/>
              </w:rPr>
            </w:pPr>
            <w:r w:rsidRPr="00A020FD">
              <w:rPr>
                <w:rFonts w:ascii="Book Antiqua" w:hAnsi="Book Antiqua"/>
                <w:sz w:val="24"/>
                <w:szCs w:val="24"/>
              </w:rPr>
              <w:t xml:space="preserve"> </w:t>
            </w:r>
            <w:r w:rsidR="00785468">
              <w:rPr>
                <w:rFonts w:ascii="Book Antiqua" w:eastAsia="Times New Roman" w:hAnsi="Book Antiqua" w:cs="Arial"/>
                <w:b/>
                <w:bCs/>
                <w:color w:val="FFFFFF" w:themeColor="background1"/>
                <w:sz w:val="20"/>
                <w:szCs w:val="20"/>
                <w:lang w:eastAsia="es-CR"/>
              </w:rPr>
              <w:t>Tema Estratégico</w:t>
            </w:r>
          </w:p>
        </w:tc>
        <w:tc>
          <w:tcPr>
            <w:tcW w:w="3940" w:type="dxa"/>
            <w:shd w:val="clear" w:color="auto" w:fill="0070C0"/>
            <w:vAlign w:val="center"/>
            <w:hideMark/>
          </w:tcPr>
          <w:p w14:paraId="0E799394" w14:textId="118ABDBB" w:rsidR="00785468" w:rsidRPr="00785468" w:rsidRDefault="00785468" w:rsidP="00785468">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Meta Estrat</w:t>
            </w:r>
            <w:r w:rsidR="00FD6525">
              <w:rPr>
                <w:rFonts w:ascii="Book Antiqua" w:eastAsia="Times New Roman" w:hAnsi="Book Antiqua" w:cs="Arial"/>
                <w:b/>
                <w:bCs/>
                <w:color w:val="FFFFFF" w:themeColor="background1"/>
                <w:sz w:val="20"/>
                <w:szCs w:val="20"/>
                <w:lang w:eastAsia="es-CR"/>
              </w:rPr>
              <w:t>égica</w:t>
            </w:r>
          </w:p>
        </w:tc>
        <w:tc>
          <w:tcPr>
            <w:tcW w:w="1988" w:type="dxa"/>
            <w:shd w:val="clear" w:color="auto" w:fill="0070C0"/>
            <w:vAlign w:val="center"/>
            <w:hideMark/>
          </w:tcPr>
          <w:p w14:paraId="691F42FF" w14:textId="23F5C034" w:rsidR="00785468" w:rsidRPr="00785468" w:rsidRDefault="005E3E90" w:rsidP="00785468">
            <w:pPr>
              <w:spacing w:after="0" w:line="240" w:lineRule="auto"/>
              <w:jc w:val="center"/>
              <w:rPr>
                <w:rFonts w:ascii="Book Antiqua" w:eastAsia="Times New Roman" w:hAnsi="Book Antiqua" w:cs="Segoe UI"/>
                <w:b/>
                <w:bCs/>
                <w:color w:val="FFFFFF" w:themeColor="background1"/>
                <w:sz w:val="20"/>
                <w:szCs w:val="20"/>
                <w:lang w:eastAsia="es-CR"/>
              </w:rPr>
            </w:pPr>
            <w:r>
              <w:rPr>
                <w:rFonts w:ascii="Book Antiqua" w:eastAsia="Times New Roman" w:hAnsi="Book Antiqua" w:cs="Segoe UI"/>
                <w:b/>
                <w:bCs/>
                <w:color w:val="FFFFFF" w:themeColor="background1"/>
                <w:sz w:val="20"/>
                <w:szCs w:val="20"/>
                <w:lang w:eastAsia="es-CR"/>
              </w:rPr>
              <w:t>Cumplimiento al 2021</w:t>
            </w:r>
          </w:p>
        </w:tc>
      </w:tr>
      <w:tr w:rsidR="00785468" w:rsidRPr="00785468" w14:paraId="22D65CB7" w14:textId="77777777" w:rsidTr="00FD6525">
        <w:trPr>
          <w:trHeight w:val="1380"/>
          <w:jc w:val="center"/>
        </w:trPr>
        <w:tc>
          <w:tcPr>
            <w:tcW w:w="1580" w:type="dxa"/>
            <w:shd w:val="clear" w:color="auto" w:fill="FFFFFF" w:themeFill="background1"/>
            <w:vAlign w:val="center"/>
            <w:hideMark/>
          </w:tcPr>
          <w:p w14:paraId="6CBB1734" w14:textId="063A40EE" w:rsidR="00785468" w:rsidRPr="00785468" w:rsidRDefault="00785468" w:rsidP="00785468">
            <w:pPr>
              <w:spacing w:after="0" w:line="240" w:lineRule="auto"/>
              <w:jc w:val="center"/>
              <w:rPr>
                <w:rFonts w:ascii="Book Antiqua" w:eastAsia="Times New Roman" w:hAnsi="Book Antiqua" w:cs="Arial"/>
                <w:sz w:val="20"/>
                <w:szCs w:val="20"/>
                <w:lang w:eastAsia="es-CR"/>
              </w:rPr>
            </w:pPr>
            <w:r w:rsidRPr="00785468">
              <w:rPr>
                <w:rFonts w:ascii="Book Antiqua" w:eastAsia="Times New Roman" w:hAnsi="Book Antiqua" w:cs="Arial"/>
                <w:sz w:val="20"/>
                <w:szCs w:val="20"/>
                <w:lang w:eastAsia="es-CR"/>
              </w:rPr>
              <w:t xml:space="preserve">Confianza y probidad en la </w:t>
            </w:r>
            <w:r w:rsidR="00FD6525" w:rsidRPr="00EF3C4E">
              <w:rPr>
                <w:rFonts w:ascii="Book Antiqua" w:hAnsi="Book Antiqua"/>
                <w:b/>
                <w:bCs/>
                <w:sz w:val="16"/>
                <w:szCs w:val="16"/>
                <w:lang w:val="es-ES_tradnl"/>
              </w:rPr>
              <w:t xml:space="preserve">Fuente: </w:t>
            </w:r>
            <w:r w:rsidR="00FD6525" w:rsidRPr="00EF3C4E">
              <w:rPr>
                <w:rFonts w:ascii="Book Antiqua" w:hAnsi="Book Antiqua"/>
                <w:sz w:val="16"/>
                <w:szCs w:val="16"/>
                <w:lang w:val="es-ES_tradnl"/>
              </w:rPr>
              <w:t>Sistema PEI 2021.</w:t>
            </w:r>
            <w:r w:rsidRPr="00785468">
              <w:rPr>
                <w:rFonts w:ascii="Book Antiqua" w:eastAsia="Times New Roman" w:hAnsi="Book Antiqua" w:cs="Arial"/>
                <w:sz w:val="20"/>
                <w:szCs w:val="20"/>
                <w:lang w:eastAsia="es-CR"/>
              </w:rPr>
              <w:t>justicia</w:t>
            </w:r>
          </w:p>
        </w:tc>
        <w:tc>
          <w:tcPr>
            <w:tcW w:w="3940" w:type="dxa"/>
            <w:shd w:val="clear" w:color="auto" w:fill="FFFFFF" w:themeFill="background1"/>
            <w:vAlign w:val="center"/>
            <w:hideMark/>
          </w:tcPr>
          <w:p w14:paraId="607626B1" w14:textId="15AF1E8C" w:rsidR="00785468" w:rsidRPr="00785468" w:rsidRDefault="00000000" w:rsidP="00785468">
            <w:pPr>
              <w:spacing w:after="0" w:line="240" w:lineRule="auto"/>
              <w:jc w:val="center"/>
              <w:rPr>
                <w:rFonts w:ascii="Book Antiqua" w:eastAsia="Times New Roman" w:hAnsi="Book Antiqua" w:cs="Arial"/>
                <w:sz w:val="20"/>
                <w:szCs w:val="20"/>
                <w:lang w:eastAsia="es-CR"/>
              </w:rPr>
            </w:pPr>
            <w:hyperlink r:id="rId27" w:history="1">
              <w:r w:rsidR="00785468" w:rsidRPr="00785468">
                <w:rPr>
                  <w:rFonts w:ascii="Book Antiqua" w:eastAsia="Times New Roman" w:hAnsi="Book Antiqua" w:cs="Arial"/>
                  <w:sz w:val="20"/>
                  <w:szCs w:val="20"/>
                  <w:lang w:eastAsia="es-CR"/>
                </w:rPr>
                <w:t xml:space="preserve">Que al finalizar el 2024, se haya implementado la </w:t>
              </w:r>
              <w:r w:rsidR="00FD6525" w:rsidRPr="00785468">
                <w:rPr>
                  <w:rFonts w:ascii="Book Antiqua" w:eastAsia="Times New Roman" w:hAnsi="Book Antiqua" w:cs="Arial"/>
                  <w:sz w:val="20"/>
                  <w:szCs w:val="20"/>
                  <w:lang w:eastAsia="es-CR"/>
                </w:rPr>
                <w:t>estrategia de</w:t>
              </w:r>
              <w:r w:rsidR="00785468" w:rsidRPr="00785468">
                <w:rPr>
                  <w:rFonts w:ascii="Book Antiqua" w:eastAsia="Times New Roman" w:hAnsi="Book Antiqua" w:cs="Arial"/>
                  <w:sz w:val="20"/>
                  <w:szCs w:val="20"/>
                  <w:lang w:eastAsia="es-CR"/>
                </w:rPr>
                <w:t xml:space="preserve"> coordinación de la Defensa Pública, </w:t>
              </w:r>
              <w:r w:rsidR="00FD6525" w:rsidRPr="00785468">
                <w:rPr>
                  <w:rFonts w:ascii="Book Antiqua" w:eastAsia="Times New Roman" w:hAnsi="Book Antiqua" w:cs="Arial"/>
                  <w:sz w:val="20"/>
                  <w:szCs w:val="20"/>
                  <w:lang w:eastAsia="es-CR"/>
                </w:rPr>
                <w:t>para incrementar</w:t>
              </w:r>
              <w:r w:rsidR="00785468" w:rsidRPr="00785468">
                <w:rPr>
                  <w:rFonts w:ascii="Book Antiqua" w:eastAsia="Times New Roman" w:hAnsi="Book Antiqua" w:cs="Arial"/>
                  <w:sz w:val="20"/>
                  <w:szCs w:val="20"/>
                  <w:lang w:eastAsia="es-CR"/>
                </w:rPr>
                <w:t xml:space="preserve"> y fortalecer las redes comunales e interinstitucionales identificadas, tomando en cuenta la aplicación de las medidas alternas.</w:t>
              </w:r>
            </w:hyperlink>
          </w:p>
        </w:tc>
        <w:tc>
          <w:tcPr>
            <w:tcW w:w="1988" w:type="dxa"/>
            <w:shd w:val="clear" w:color="auto" w:fill="FFFFFF" w:themeFill="background1"/>
            <w:vAlign w:val="center"/>
            <w:hideMark/>
          </w:tcPr>
          <w:p w14:paraId="2FB7376F" w14:textId="77777777" w:rsidR="00785468" w:rsidRPr="00785468" w:rsidRDefault="00785468" w:rsidP="00785468">
            <w:pPr>
              <w:spacing w:after="0" w:line="240" w:lineRule="auto"/>
              <w:jc w:val="center"/>
              <w:rPr>
                <w:rFonts w:ascii="Book Antiqua" w:eastAsia="Times New Roman" w:hAnsi="Book Antiqua" w:cs="Segoe UI"/>
                <w:sz w:val="20"/>
                <w:szCs w:val="20"/>
                <w:lang w:eastAsia="es-CR"/>
              </w:rPr>
            </w:pPr>
            <w:r w:rsidRPr="00785468">
              <w:rPr>
                <w:rFonts w:ascii="Book Antiqua" w:eastAsia="Times New Roman" w:hAnsi="Book Antiqua" w:cs="Segoe UI"/>
                <w:sz w:val="20"/>
                <w:szCs w:val="20"/>
                <w:lang w:eastAsia="es-CR"/>
              </w:rPr>
              <w:t>100%</w:t>
            </w:r>
          </w:p>
        </w:tc>
      </w:tr>
      <w:tr w:rsidR="00785468" w:rsidRPr="00785468" w14:paraId="21D484BC" w14:textId="77777777" w:rsidTr="00FD6525">
        <w:trPr>
          <w:trHeight w:val="920"/>
          <w:jc w:val="center"/>
        </w:trPr>
        <w:tc>
          <w:tcPr>
            <w:tcW w:w="1580" w:type="dxa"/>
            <w:vMerge w:val="restart"/>
            <w:shd w:val="clear" w:color="auto" w:fill="FFFFFF" w:themeFill="background1"/>
            <w:vAlign w:val="center"/>
            <w:hideMark/>
          </w:tcPr>
          <w:p w14:paraId="14AFA596" w14:textId="77777777" w:rsidR="00785468" w:rsidRPr="00785468" w:rsidRDefault="00785468" w:rsidP="00785468">
            <w:pPr>
              <w:spacing w:after="0" w:line="240" w:lineRule="auto"/>
              <w:jc w:val="center"/>
              <w:rPr>
                <w:rFonts w:ascii="Book Antiqua" w:eastAsia="Times New Roman" w:hAnsi="Book Antiqua" w:cs="Arial"/>
                <w:sz w:val="20"/>
                <w:szCs w:val="20"/>
                <w:lang w:eastAsia="es-CR"/>
              </w:rPr>
            </w:pPr>
            <w:r w:rsidRPr="00785468">
              <w:rPr>
                <w:rFonts w:ascii="Book Antiqua" w:eastAsia="Times New Roman" w:hAnsi="Book Antiqua" w:cs="Arial"/>
                <w:sz w:val="20"/>
                <w:szCs w:val="20"/>
                <w:lang w:eastAsia="es-CR"/>
              </w:rPr>
              <w:t>Resolución oportuna de conflictos</w:t>
            </w:r>
          </w:p>
        </w:tc>
        <w:tc>
          <w:tcPr>
            <w:tcW w:w="3940" w:type="dxa"/>
            <w:shd w:val="clear" w:color="auto" w:fill="FFFFFF" w:themeFill="background1"/>
            <w:vAlign w:val="center"/>
            <w:hideMark/>
          </w:tcPr>
          <w:p w14:paraId="31701B73" w14:textId="5AEAB799" w:rsidR="00785468" w:rsidRPr="00785468" w:rsidRDefault="00000000" w:rsidP="00785468">
            <w:pPr>
              <w:spacing w:after="0" w:line="240" w:lineRule="auto"/>
              <w:jc w:val="center"/>
              <w:rPr>
                <w:rFonts w:ascii="Book Antiqua" w:eastAsia="Times New Roman" w:hAnsi="Book Antiqua" w:cs="Arial"/>
                <w:sz w:val="20"/>
                <w:szCs w:val="20"/>
                <w:lang w:eastAsia="es-CR"/>
              </w:rPr>
            </w:pPr>
            <w:hyperlink r:id="rId28" w:history="1">
              <w:r w:rsidR="00785468" w:rsidRPr="00785468">
                <w:rPr>
                  <w:rFonts w:ascii="Book Antiqua" w:eastAsia="Times New Roman" w:hAnsi="Book Antiqua" w:cs="Arial"/>
                  <w:sz w:val="20"/>
                  <w:szCs w:val="20"/>
                  <w:lang w:eastAsia="es-CR"/>
                </w:rPr>
                <w:t>Que al finalizar el 2024, se haya incrementado anualmente la cantidad de casos terminados mediante la aplicación de las medidas alternas en la Defensa Pública.</w:t>
              </w:r>
            </w:hyperlink>
          </w:p>
        </w:tc>
        <w:tc>
          <w:tcPr>
            <w:tcW w:w="1988" w:type="dxa"/>
            <w:shd w:val="clear" w:color="auto" w:fill="FFFFFF" w:themeFill="background1"/>
            <w:vAlign w:val="center"/>
            <w:hideMark/>
          </w:tcPr>
          <w:p w14:paraId="34D9C7D8" w14:textId="77777777" w:rsidR="00785468" w:rsidRPr="00785468" w:rsidRDefault="00785468" w:rsidP="00785468">
            <w:pPr>
              <w:spacing w:after="0" w:line="240" w:lineRule="auto"/>
              <w:jc w:val="center"/>
              <w:rPr>
                <w:rFonts w:ascii="Book Antiqua" w:eastAsia="Times New Roman" w:hAnsi="Book Antiqua" w:cs="Segoe UI"/>
                <w:sz w:val="20"/>
                <w:szCs w:val="20"/>
                <w:lang w:eastAsia="es-CR"/>
              </w:rPr>
            </w:pPr>
            <w:r w:rsidRPr="00785468">
              <w:rPr>
                <w:rFonts w:ascii="Book Antiqua" w:eastAsia="Times New Roman" w:hAnsi="Book Antiqua" w:cs="Segoe UI"/>
                <w:sz w:val="20"/>
                <w:szCs w:val="20"/>
                <w:lang w:eastAsia="es-CR"/>
              </w:rPr>
              <w:t>100%</w:t>
            </w:r>
          </w:p>
        </w:tc>
      </w:tr>
      <w:tr w:rsidR="00785468" w:rsidRPr="00785468" w14:paraId="36F84748" w14:textId="77777777" w:rsidTr="00FD6525">
        <w:trPr>
          <w:trHeight w:val="690"/>
          <w:jc w:val="center"/>
        </w:trPr>
        <w:tc>
          <w:tcPr>
            <w:tcW w:w="1580" w:type="dxa"/>
            <w:vMerge/>
            <w:shd w:val="clear" w:color="auto" w:fill="FFFFFF" w:themeFill="background1"/>
            <w:vAlign w:val="center"/>
            <w:hideMark/>
          </w:tcPr>
          <w:p w14:paraId="70F4DCE9" w14:textId="77777777" w:rsidR="00785468" w:rsidRPr="00785468" w:rsidRDefault="00785468" w:rsidP="00785468">
            <w:pPr>
              <w:spacing w:after="0" w:line="240" w:lineRule="auto"/>
              <w:jc w:val="center"/>
              <w:rPr>
                <w:rFonts w:ascii="Book Antiqua" w:eastAsia="Times New Roman" w:hAnsi="Book Antiqua" w:cs="Arial"/>
                <w:sz w:val="20"/>
                <w:szCs w:val="20"/>
                <w:lang w:eastAsia="es-CR"/>
              </w:rPr>
            </w:pPr>
          </w:p>
        </w:tc>
        <w:tc>
          <w:tcPr>
            <w:tcW w:w="3940" w:type="dxa"/>
            <w:shd w:val="clear" w:color="auto" w:fill="FFFFFF" w:themeFill="background1"/>
            <w:vAlign w:val="center"/>
            <w:hideMark/>
          </w:tcPr>
          <w:p w14:paraId="7CCBD4D2" w14:textId="79924664" w:rsidR="00785468" w:rsidRPr="00785468" w:rsidRDefault="00000000" w:rsidP="00785468">
            <w:pPr>
              <w:spacing w:after="0" w:line="240" w:lineRule="auto"/>
              <w:jc w:val="center"/>
              <w:rPr>
                <w:rFonts w:ascii="Book Antiqua" w:eastAsia="Times New Roman" w:hAnsi="Book Antiqua" w:cs="Arial"/>
                <w:sz w:val="20"/>
                <w:szCs w:val="20"/>
                <w:lang w:eastAsia="es-CR"/>
              </w:rPr>
            </w:pPr>
            <w:hyperlink r:id="rId29" w:history="1">
              <w:r w:rsidR="00785468" w:rsidRPr="00785468">
                <w:rPr>
                  <w:rFonts w:ascii="Book Antiqua" w:eastAsia="Times New Roman" w:hAnsi="Book Antiqua" w:cs="Arial"/>
                  <w:sz w:val="20"/>
                  <w:szCs w:val="20"/>
                  <w:lang w:eastAsia="es-CR"/>
                </w:rPr>
                <w:t>Que al finalizar el 2024, se haya implementado a nivel nacional la Justicia Restaurativa de conformidad con la ley.</w:t>
              </w:r>
            </w:hyperlink>
          </w:p>
        </w:tc>
        <w:tc>
          <w:tcPr>
            <w:tcW w:w="1988" w:type="dxa"/>
            <w:shd w:val="clear" w:color="auto" w:fill="FFFFFF" w:themeFill="background1"/>
            <w:vAlign w:val="center"/>
            <w:hideMark/>
          </w:tcPr>
          <w:p w14:paraId="32B077FF" w14:textId="77777777" w:rsidR="00785468" w:rsidRPr="00785468" w:rsidRDefault="00785468" w:rsidP="00785468">
            <w:pPr>
              <w:spacing w:after="0" w:line="240" w:lineRule="auto"/>
              <w:jc w:val="center"/>
              <w:rPr>
                <w:rFonts w:ascii="Book Antiqua" w:eastAsia="Times New Roman" w:hAnsi="Book Antiqua" w:cs="Segoe UI"/>
                <w:sz w:val="20"/>
                <w:szCs w:val="20"/>
                <w:lang w:eastAsia="es-CR"/>
              </w:rPr>
            </w:pPr>
            <w:r w:rsidRPr="00785468">
              <w:rPr>
                <w:rFonts w:ascii="Book Antiqua" w:eastAsia="Times New Roman" w:hAnsi="Book Antiqua" w:cs="Segoe UI"/>
                <w:sz w:val="20"/>
                <w:szCs w:val="20"/>
                <w:lang w:eastAsia="es-CR"/>
              </w:rPr>
              <w:t>100%</w:t>
            </w:r>
          </w:p>
        </w:tc>
      </w:tr>
    </w:tbl>
    <w:p w14:paraId="5E7AE21D" w14:textId="51E3A805" w:rsidR="00FD6525" w:rsidRDefault="00FD6525" w:rsidP="004752C8">
      <w:pPr>
        <w:jc w:val="both"/>
        <w:rPr>
          <w:rFonts w:ascii="Book Antiqua" w:hAnsi="Book Antiqua"/>
          <w:sz w:val="16"/>
          <w:szCs w:val="16"/>
        </w:rPr>
      </w:pPr>
      <w:r>
        <w:rPr>
          <w:rFonts w:ascii="Book Antiqua" w:hAnsi="Book Antiqua"/>
          <w:b/>
          <w:bCs/>
          <w:sz w:val="16"/>
          <w:szCs w:val="16"/>
          <w:lang w:val="es-ES_tradnl"/>
        </w:rPr>
        <w:t xml:space="preserve">            </w:t>
      </w:r>
      <w:r w:rsidR="00E74A7E">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sidR="006138C1">
        <w:rPr>
          <w:rFonts w:ascii="Book Antiqua" w:hAnsi="Book Antiqua"/>
          <w:sz w:val="16"/>
          <w:szCs w:val="16"/>
          <w:lang w:val="es-ES_tradnl"/>
        </w:rPr>
        <w:t xml:space="preserve">al 19 de enero del </w:t>
      </w:r>
      <w:r w:rsidRPr="00EF3C4E">
        <w:rPr>
          <w:rFonts w:ascii="Book Antiqua" w:hAnsi="Book Antiqua"/>
          <w:sz w:val="16"/>
          <w:szCs w:val="16"/>
          <w:lang w:val="es-ES_tradnl"/>
        </w:rPr>
        <w:t>202</w:t>
      </w:r>
      <w:r w:rsidR="006138C1">
        <w:rPr>
          <w:rFonts w:ascii="Book Antiqua" w:hAnsi="Book Antiqua"/>
          <w:sz w:val="16"/>
          <w:szCs w:val="16"/>
          <w:lang w:val="es-ES_tradnl"/>
        </w:rPr>
        <w:t>2</w:t>
      </w:r>
      <w:r w:rsidRPr="00EF3C4E">
        <w:rPr>
          <w:rFonts w:ascii="Book Antiqua" w:hAnsi="Book Antiqua"/>
          <w:sz w:val="16"/>
          <w:szCs w:val="16"/>
          <w:lang w:val="es-ES_tradnl"/>
        </w:rPr>
        <w:t>.</w:t>
      </w:r>
    </w:p>
    <w:p w14:paraId="053295DA" w14:textId="77777777" w:rsidR="003E67DE" w:rsidRDefault="003E67DE" w:rsidP="004752C8">
      <w:pPr>
        <w:jc w:val="both"/>
        <w:rPr>
          <w:rFonts w:ascii="Book Antiqua" w:hAnsi="Book Antiqua"/>
          <w:sz w:val="24"/>
          <w:szCs w:val="24"/>
        </w:rPr>
      </w:pPr>
    </w:p>
    <w:p w14:paraId="52BB4D2B" w14:textId="25B1AC99" w:rsidR="003E67DE" w:rsidRPr="007378A2" w:rsidRDefault="003E67DE" w:rsidP="00E74A7E">
      <w:pPr>
        <w:pStyle w:val="Ttulo6"/>
        <w:numPr>
          <w:ilvl w:val="0"/>
          <w:numId w:val="29"/>
        </w:numPr>
        <w:tabs>
          <w:tab w:val="left" w:pos="1134"/>
        </w:tabs>
        <w:jc w:val="both"/>
        <w:rPr>
          <w:rFonts w:ascii="Book Antiqua" w:hAnsi="Book Antiqua"/>
          <w:b/>
          <w:bCs/>
          <w:sz w:val="24"/>
          <w:szCs w:val="24"/>
        </w:rPr>
      </w:pPr>
      <w:r w:rsidRPr="007378A2">
        <w:rPr>
          <w:rFonts w:ascii="Book Antiqua" w:hAnsi="Book Antiqua"/>
          <w:b/>
          <w:bCs/>
          <w:color w:val="auto"/>
          <w:sz w:val="24"/>
          <w:szCs w:val="24"/>
        </w:rPr>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768C56D1" w14:textId="77777777" w:rsidR="003E67DE" w:rsidRDefault="003E67DE" w:rsidP="003E67DE">
      <w:pPr>
        <w:jc w:val="both"/>
        <w:rPr>
          <w:rFonts w:ascii="Book Antiqua" w:hAnsi="Book Antiqua"/>
          <w:sz w:val="24"/>
          <w:szCs w:val="24"/>
        </w:rPr>
      </w:pPr>
    </w:p>
    <w:p w14:paraId="4BACF1B4" w14:textId="2C3728D3" w:rsidR="007510C5" w:rsidRDefault="007510C5" w:rsidP="007510C5">
      <w:pPr>
        <w:jc w:val="both"/>
        <w:rPr>
          <w:rFonts w:ascii="Book Antiqua" w:hAnsi="Book Antiqua"/>
          <w:sz w:val="24"/>
          <w:szCs w:val="24"/>
        </w:rPr>
      </w:pPr>
      <w:r>
        <w:rPr>
          <w:rFonts w:ascii="Book Antiqua" w:hAnsi="Book Antiqua"/>
          <w:sz w:val="24"/>
          <w:szCs w:val="24"/>
        </w:rPr>
        <w:t>Al analizar la Política Institucional, se puede indicar que todos los responsables operativos que tiene una o más metas operativas vinculadas a la política, alcanzaron el 100% de cumplimiento; por lo anterior, los resultados obtenidos si contribuyen con el objetivo de la Política para el 2021, en el anexo 1</w:t>
      </w:r>
      <w:r w:rsidR="00EC22E6">
        <w:rPr>
          <w:rFonts w:ascii="Book Antiqua" w:hAnsi="Book Antiqua"/>
          <w:sz w:val="24"/>
          <w:szCs w:val="24"/>
        </w:rPr>
        <w:t>2</w:t>
      </w:r>
      <w:r>
        <w:rPr>
          <w:rFonts w:ascii="Book Antiqua" w:hAnsi="Book Antiqua"/>
          <w:sz w:val="24"/>
          <w:szCs w:val="24"/>
        </w:rPr>
        <w:t xml:space="preserve"> se puede observar el detalle de los resultados obtenidos.</w:t>
      </w:r>
    </w:p>
    <w:p w14:paraId="5B25E5D1" w14:textId="77777777" w:rsidR="00E74A7E" w:rsidRDefault="00E74A7E" w:rsidP="007510C5">
      <w:pPr>
        <w:jc w:val="both"/>
        <w:rPr>
          <w:rFonts w:ascii="Book Antiqua" w:hAnsi="Book Antiqua"/>
          <w:sz w:val="24"/>
          <w:szCs w:val="24"/>
        </w:rPr>
      </w:pPr>
    </w:p>
    <w:p w14:paraId="730757AB" w14:textId="3A0BADB3" w:rsidR="007510C5" w:rsidRDefault="00650B6B" w:rsidP="003E67DE">
      <w:pPr>
        <w:jc w:val="both"/>
        <w:rPr>
          <w:rFonts w:ascii="Book Antiqua" w:hAnsi="Book Antiqua"/>
          <w:sz w:val="24"/>
          <w:szCs w:val="24"/>
        </w:rPr>
      </w:pPr>
      <w:r>
        <w:rPr>
          <w:rFonts w:ascii="Book Antiqua" w:hAnsi="Book Antiqua"/>
          <w:sz w:val="24"/>
          <w:szCs w:val="24"/>
        </w:rPr>
        <w:lastRenderedPageBreak/>
        <w:t xml:space="preserve">A </w:t>
      </w:r>
      <w:r w:rsidR="006366B5">
        <w:rPr>
          <w:rFonts w:ascii="Book Antiqua" w:hAnsi="Book Antiqua"/>
          <w:sz w:val="24"/>
          <w:szCs w:val="24"/>
        </w:rPr>
        <w:t>continuación,</w:t>
      </w:r>
      <w:r>
        <w:rPr>
          <w:rFonts w:ascii="Book Antiqua" w:hAnsi="Book Antiqua"/>
          <w:sz w:val="24"/>
          <w:szCs w:val="24"/>
        </w:rPr>
        <w:t xml:space="preserve"> se detallan las acciones más relevantes: </w:t>
      </w:r>
    </w:p>
    <w:p w14:paraId="6D38C3A9" w14:textId="4891F235" w:rsidR="007510C5" w:rsidRDefault="00903F5B" w:rsidP="003E67DE">
      <w:pPr>
        <w:jc w:val="both"/>
        <w:rPr>
          <w:rFonts w:ascii="Book Antiqua" w:hAnsi="Book Antiqua"/>
          <w:sz w:val="24"/>
          <w:szCs w:val="24"/>
        </w:rPr>
      </w:pPr>
      <w:r>
        <w:rPr>
          <w:noProof/>
        </w:rPr>
        <w:drawing>
          <wp:inline distT="0" distB="0" distL="0" distR="0" wp14:anchorId="3AA9D209" wp14:editId="1F69A4BA">
            <wp:extent cx="5791835" cy="3778250"/>
            <wp:effectExtent l="0" t="0" r="0" b="0"/>
            <wp:docPr id="12" name="Imagen 1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Escala de tiempo&#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835" cy="3778250"/>
                    </a:xfrm>
                    <a:prstGeom prst="rect">
                      <a:avLst/>
                    </a:prstGeom>
                    <a:noFill/>
                    <a:ln>
                      <a:noFill/>
                    </a:ln>
                  </pic:spPr>
                </pic:pic>
              </a:graphicData>
            </a:graphic>
          </wp:inline>
        </w:drawing>
      </w:r>
    </w:p>
    <w:p w14:paraId="4BAF8F44" w14:textId="77777777" w:rsidR="007510C5" w:rsidRDefault="007510C5" w:rsidP="003E67DE">
      <w:pPr>
        <w:jc w:val="both"/>
        <w:rPr>
          <w:rFonts w:ascii="Book Antiqua" w:hAnsi="Book Antiqua"/>
          <w:sz w:val="24"/>
          <w:szCs w:val="24"/>
        </w:rPr>
      </w:pPr>
    </w:p>
    <w:p w14:paraId="2E172B36" w14:textId="45B8F53D" w:rsidR="00FD6525" w:rsidRPr="0057447E" w:rsidRDefault="00885A46" w:rsidP="0057447E">
      <w:pPr>
        <w:pStyle w:val="Ttulo5"/>
        <w:numPr>
          <w:ilvl w:val="0"/>
          <w:numId w:val="28"/>
        </w:numPr>
        <w:tabs>
          <w:tab w:val="left" w:pos="993"/>
        </w:tabs>
        <w:ind w:left="426"/>
        <w:jc w:val="both"/>
        <w:rPr>
          <w:rFonts w:ascii="Book Antiqua" w:hAnsi="Book Antiqua"/>
          <w:sz w:val="24"/>
          <w:szCs w:val="24"/>
          <w:highlight w:val="lightGray"/>
        </w:rPr>
      </w:pPr>
      <w:r w:rsidRPr="0057447E">
        <w:rPr>
          <w:rFonts w:ascii="Book Antiqua" w:eastAsia="Times New Roman" w:hAnsi="Book Antiqua"/>
          <w:b/>
          <w:bCs/>
          <w:color w:val="000000" w:themeColor="text1"/>
          <w:sz w:val="24"/>
          <w:szCs w:val="24"/>
          <w:highlight w:val="lightGray"/>
          <w:lang w:eastAsia="es-CR"/>
        </w:rPr>
        <w:t xml:space="preserve">Política </w:t>
      </w:r>
      <w:r w:rsidR="007B6929" w:rsidRPr="0057447E">
        <w:rPr>
          <w:rFonts w:ascii="Book Antiqua" w:eastAsia="Times New Roman" w:hAnsi="Book Antiqua"/>
          <w:b/>
          <w:bCs/>
          <w:color w:val="000000" w:themeColor="text1"/>
          <w:sz w:val="24"/>
          <w:szCs w:val="24"/>
          <w:highlight w:val="lightGray"/>
          <w:lang w:eastAsia="es-CR"/>
        </w:rPr>
        <w:t xml:space="preserve">del </w:t>
      </w:r>
      <w:r w:rsidR="00064A97" w:rsidRPr="0057447E">
        <w:rPr>
          <w:rFonts w:ascii="Book Antiqua" w:eastAsia="Times New Roman" w:hAnsi="Book Antiqua"/>
          <w:b/>
          <w:bCs/>
          <w:color w:val="000000" w:themeColor="text1"/>
          <w:sz w:val="24"/>
          <w:szCs w:val="24"/>
          <w:highlight w:val="lightGray"/>
          <w:lang w:eastAsia="es-CR"/>
        </w:rPr>
        <w:t>D</w:t>
      </w:r>
      <w:r w:rsidR="007B6929" w:rsidRPr="0057447E">
        <w:rPr>
          <w:rFonts w:ascii="Book Antiqua" w:eastAsia="Times New Roman" w:hAnsi="Book Antiqua"/>
          <w:b/>
          <w:bCs/>
          <w:color w:val="000000" w:themeColor="text1"/>
          <w:sz w:val="24"/>
          <w:szCs w:val="24"/>
          <w:highlight w:val="lightGray"/>
          <w:lang w:eastAsia="es-CR"/>
        </w:rPr>
        <w:t xml:space="preserve">erecho al </w:t>
      </w:r>
      <w:r w:rsidR="00064A97" w:rsidRPr="0057447E">
        <w:rPr>
          <w:rFonts w:ascii="Book Antiqua" w:eastAsia="Times New Roman" w:hAnsi="Book Antiqua"/>
          <w:b/>
          <w:bCs/>
          <w:color w:val="000000" w:themeColor="text1"/>
          <w:sz w:val="24"/>
          <w:szCs w:val="24"/>
          <w:highlight w:val="lightGray"/>
          <w:lang w:eastAsia="es-CR"/>
        </w:rPr>
        <w:t>A</w:t>
      </w:r>
      <w:r w:rsidR="007B6929" w:rsidRPr="0057447E">
        <w:rPr>
          <w:rFonts w:ascii="Book Antiqua" w:eastAsia="Times New Roman" w:hAnsi="Book Antiqua"/>
          <w:b/>
          <w:bCs/>
          <w:color w:val="000000" w:themeColor="text1"/>
          <w:sz w:val="24"/>
          <w:szCs w:val="24"/>
          <w:highlight w:val="lightGray"/>
          <w:lang w:eastAsia="es-CR"/>
        </w:rPr>
        <w:t xml:space="preserve">cceso a la </w:t>
      </w:r>
      <w:r w:rsidR="00064A97" w:rsidRPr="0057447E">
        <w:rPr>
          <w:rFonts w:ascii="Book Antiqua" w:eastAsia="Times New Roman" w:hAnsi="Book Antiqua"/>
          <w:b/>
          <w:bCs/>
          <w:color w:val="000000" w:themeColor="text1"/>
          <w:sz w:val="24"/>
          <w:szCs w:val="24"/>
          <w:highlight w:val="lightGray"/>
          <w:lang w:eastAsia="es-CR"/>
        </w:rPr>
        <w:t>J</w:t>
      </w:r>
      <w:r w:rsidR="007B6929" w:rsidRPr="0057447E">
        <w:rPr>
          <w:rFonts w:ascii="Book Antiqua" w:eastAsia="Times New Roman" w:hAnsi="Book Antiqua"/>
          <w:b/>
          <w:bCs/>
          <w:color w:val="000000" w:themeColor="text1"/>
          <w:sz w:val="24"/>
          <w:szCs w:val="24"/>
          <w:highlight w:val="lightGray"/>
          <w:lang w:eastAsia="es-CR"/>
        </w:rPr>
        <w:t xml:space="preserve">usticia para </w:t>
      </w:r>
      <w:r w:rsidR="00064A97" w:rsidRPr="0057447E">
        <w:rPr>
          <w:rFonts w:ascii="Book Antiqua" w:eastAsia="Times New Roman" w:hAnsi="Book Antiqua"/>
          <w:b/>
          <w:bCs/>
          <w:color w:val="000000" w:themeColor="text1"/>
          <w:sz w:val="24"/>
          <w:szCs w:val="24"/>
          <w:highlight w:val="lightGray"/>
          <w:lang w:eastAsia="es-CR"/>
        </w:rPr>
        <w:t>P</w:t>
      </w:r>
      <w:r w:rsidR="007B6929" w:rsidRPr="0057447E">
        <w:rPr>
          <w:rFonts w:ascii="Book Antiqua" w:eastAsia="Times New Roman" w:hAnsi="Book Antiqua"/>
          <w:b/>
          <w:bCs/>
          <w:color w:val="000000" w:themeColor="text1"/>
          <w:sz w:val="24"/>
          <w:szCs w:val="24"/>
          <w:highlight w:val="lightGray"/>
          <w:lang w:eastAsia="es-CR"/>
        </w:rPr>
        <w:t xml:space="preserve">ersonas </w:t>
      </w:r>
      <w:r w:rsidR="00064A97" w:rsidRPr="0057447E">
        <w:rPr>
          <w:rFonts w:ascii="Book Antiqua" w:eastAsia="Times New Roman" w:hAnsi="Book Antiqua"/>
          <w:b/>
          <w:bCs/>
          <w:color w:val="000000" w:themeColor="text1"/>
          <w:sz w:val="24"/>
          <w:szCs w:val="24"/>
          <w:highlight w:val="lightGray"/>
          <w:lang w:eastAsia="es-CR"/>
        </w:rPr>
        <w:t>M</w:t>
      </w:r>
      <w:r w:rsidR="007B6929" w:rsidRPr="0057447E">
        <w:rPr>
          <w:rFonts w:ascii="Book Antiqua" w:eastAsia="Times New Roman" w:hAnsi="Book Antiqua"/>
          <w:b/>
          <w:bCs/>
          <w:color w:val="000000" w:themeColor="text1"/>
          <w:sz w:val="24"/>
          <w:szCs w:val="24"/>
          <w:highlight w:val="lightGray"/>
          <w:lang w:eastAsia="es-CR"/>
        </w:rPr>
        <w:t xml:space="preserve">enores en </w:t>
      </w:r>
      <w:r w:rsidR="00064A97" w:rsidRPr="0057447E">
        <w:rPr>
          <w:rFonts w:ascii="Book Antiqua" w:eastAsia="Times New Roman" w:hAnsi="Book Antiqua"/>
          <w:b/>
          <w:bCs/>
          <w:color w:val="000000" w:themeColor="text1"/>
          <w:sz w:val="24"/>
          <w:szCs w:val="24"/>
          <w:highlight w:val="lightGray"/>
          <w:lang w:eastAsia="es-CR"/>
        </w:rPr>
        <w:t>C</w:t>
      </w:r>
      <w:r w:rsidR="007B6929" w:rsidRPr="0057447E">
        <w:rPr>
          <w:rFonts w:ascii="Book Antiqua" w:eastAsia="Times New Roman" w:hAnsi="Book Antiqua"/>
          <w:b/>
          <w:bCs/>
          <w:color w:val="000000" w:themeColor="text1"/>
          <w:sz w:val="24"/>
          <w:szCs w:val="24"/>
          <w:highlight w:val="lightGray"/>
          <w:lang w:eastAsia="es-CR"/>
        </w:rPr>
        <w:t xml:space="preserve">ondiciones de </w:t>
      </w:r>
      <w:r w:rsidR="00064A97" w:rsidRPr="0057447E">
        <w:rPr>
          <w:rFonts w:ascii="Book Antiqua" w:eastAsia="Times New Roman" w:hAnsi="Book Antiqua"/>
          <w:b/>
          <w:bCs/>
          <w:color w:val="000000" w:themeColor="text1"/>
          <w:sz w:val="24"/>
          <w:szCs w:val="24"/>
          <w:highlight w:val="lightGray"/>
          <w:lang w:eastAsia="es-CR"/>
        </w:rPr>
        <w:t>V</w:t>
      </w:r>
      <w:r w:rsidR="007B6929" w:rsidRPr="0057447E">
        <w:rPr>
          <w:rFonts w:ascii="Book Antiqua" w:eastAsia="Times New Roman" w:hAnsi="Book Antiqua"/>
          <w:b/>
          <w:bCs/>
          <w:color w:val="000000" w:themeColor="text1"/>
          <w:sz w:val="24"/>
          <w:szCs w:val="24"/>
          <w:highlight w:val="lightGray"/>
          <w:lang w:eastAsia="es-CR"/>
        </w:rPr>
        <w:t xml:space="preserve">ulnerabilidad sometidos al </w:t>
      </w:r>
      <w:r w:rsidR="00064A97" w:rsidRPr="0057447E">
        <w:rPr>
          <w:rFonts w:ascii="Book Antiqua" w:eastAsia="Times New Roman" w:hAnsi="Book Antiqua"/>
          <w:b/>
          <w:bCs/>
          <w:color w:val="000000" w:themeColor="text1"/>
          <w:sz w:val="24"/>
          <w:szCs w:val="24"/>
          <w:highlight w:val="lightGray"/>
          <w:lang w:eastAsia="es-CR"/>
        </w:rPr>
        <w:t>P</w:t>
      </w:r>
      <w:r w:rsidR="007B6929" w:rsidRPr="0057447E">
        <w:rPr>
          <w:rFonts w:ascii="Book Antiqua" w:eastAsia="Times New Roman" w:hAnsi="Book Antiqua"/>
          <w:b/>
          <w:bCs/>
          <w:color w:val="000000" w:themeColor="text1"/>
          <w:sz w:val="24"/>
          <w:szCs w:val="24"/>
          <w:highlight w:val="lightGray"/>
          <w:lang w:eastAsia="es-CR"/>
        </w:rPr>
        <w:t xml:space="preserve">roceso </w:t>
      </w:r>
      <w:r w:rsidR="00064A97" w:rsidRPr="0057447E">
        <w:rPr>
          <w:rFonts w:ascii="Book Antiqua" w:eastAsia="Times New Roman" w:hAnsi="Book Antiqua"/>
          <w:b/>
          <w:bCs/>
          <w:color w:val="000000" w:themeColor="text1"/>
          <w:sz w:val="24"/>
          <w:szCs w:val="24"/>
          <w:highlight w:val="lightGray"/>
          <w:lang w:eastAsia="es-CR"/>
        </w:rPr>
        <w:t>P</w:t>
      </w:r>
      <w:r w:rsidR="007B6929" w:rsidRPr="0057447E">
        <w:rPr>
          <w:rFonts w:ascii="Book Antiqua" w:eastAsia="Times New Roman" w:hAnsi="Book Antiqua"/>
          <w:b/>
          <w:bCs/>
          <w:color w:val="000000" w:themeColor="text1"/>
          <w:sz w:val="24"/>
          <w:szCs w:val="24"/>
          <w:highlight w:val="lightGray"/>
          <w:lang w:eastAsia="es-CR"/>
        </w:rPr>
        <w:t xml:space="preserve">enal </w:t>
      </w:r>
      <w:r w:rsidR="00064A97" w:rsidRPr="0057447E">
        <w:rPr>
          <w:rFonts w:ascii="Book Antiqua" w:eastAsia="Times New Roman" w:hAnsi="Book Antiqua"/>
          <w:b/>
          <w:bCs/>
          <w:color w:val="000000" w:themeColor="text1"/>
          <w:sz w:val="24"/>
          <w:szCs w:val="24"/>
          <w:highlight w:val="lightGray"/>
          <w:lang w:eastAsia="es-CR"/>
        </w:rPr>
        <w:t>J</w:t>
      </w:r>
      <w:r w:rsidR="007B6929" w:rsidRPr="0057447E">
        <w:rPr>
          <w:rFonts w:ascii="Book Antiqua" w:eastAsia="Times New Roman" w:hAnsi="Book Antiqua"/>
          <w:b/>
          <w:bCs/>
          <w:color w:val="000000" w:themeColor="text1"/>
          <w:sz w:val="24"/>
          <w:szCs w:val="24"/>
          <w:highlight w:val="lightGray"/>
          <w:lang w:eastAsia="es-CR"/>
        </w:rPr>
        <w:t>uvenil en Costa Rica.</w:t>
      </w:r>
    </w:p>
    <w:p w14:paraId="4CF51237" w14:textId="77777777" w:rsidR="00FD6525" w:rsidRDefault="00FD6525" w:rsidP="004752C8">
      <w:pPr>
        <w:jc w:val="both"/>
        <w:rPr>
          <w:rFonts w:ascii="Book Antiqua" w:hAnsi="Book Antiqua"/>
          <w:sz w:val="24"/>
          <w:szCs w:val="24"/>
        </w:rPr>
      </w:pPr>
    </w:p>
    <w:p w14:paraId="70B730C0" w14:textId="767A31A4" w:rsidR="00C858C9" w:rsidRDefault="00C858C9"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Nombre</w:t>
      </w:r>
      <w:r>
        <w:rPr>
          <w:rFonts w:ascii="Book Antiqua" w:hAnsi="Book Antiqua"/>
          <w:sz w:val="24"/>
          <w:szCs w:val="24"/>
        </w:rPr>
        <w:t>:</w:t>
      </w:r>
      <w:r w:rsidR="00D272A1">
        <w:rPr>
          <w:rFonts w:ascii="Book Antiqua" w:hAnsi="Book Antiqua"/>
          <w:i/>
          <w:iCs/>
          <w:sz w:val="24"/>
          <w:szCs w:val="24"/>
        </w:rPr>
        <w:t xml:space="preserve"> </w:t>
      </w:r>
      <w:r w:rsidR="0045004C" w:rsidRPr="00D225AF">
        <w:rPr>
          <w:rFonts w:ascii="Book Antiqua" w:hAnsi="Book Antiqua"/>
          <w:sz w:val="24"/>
          <w:szCs w:val="24"/>
        </w:rPr>
        <w:t xml:space="preserve">Políticas del </w:t>
      </w:r>
      <w:r w:rsidR="00064A97" w:rsidRPr="00D225AF">
        <w:rPr>
          <w:rFonts w:ascii="Book Antiqua" w:hAnsi="Book Antiqua"/>
          <w:sz w:val="24"/>
          <w:szCs w:val="24"/>
        </w:rPr>
        <w:t>D</w:t>
      </w:r>
      <w:r w:rsidR="0045004C" w:rsidRPr="00D225AF">
        <w:rPr>
          <w:rFonts w:ascii="Book Antiqua" w:hAnsi="Book Antiqua"/>
          <w:sz w:val="24"/>
          <w:szCs w:val="24"/>
        </w:rPr>
        <w:t xml:space="preserve">erecho al </w:t>
      </w:r>
      <w:r w:rsidR="00064A97" w:rsidRPr="00D225AF">
        <w:rPr>
          <w:rFonts w:ascii="Book Antiqua" w:hAnsi="Book Antiqua"/>
          <w:sz w:val="24"/>
          <w:szCs w:val="24"/>
        </w:rPr>
        <w:t>A</w:t>
      </w:r>
      <w:r w:rsidR="0045004C" w:rsidRPr="00D225AF">
        <w:rPr>
          <w:rFonts w:ascii="Book Antiqua" w:hAnsi="Book Antiqua"/>
          <w:sz w:val="24"/>
          <w:szCs w:val="24"/>
        </w:rPr>
        <w:t xml:space="preserve">cceso a la </w:t>
      </w:r>
      <w:r w:rsidR="00064A97" w:rsidRPr="00D225AF">
        <w:rPr>
          <w:rFonts w:ascii="Book Antiqua" w:hAnsi="Book Antiqua"/>
          <w:sz w:val="24"/>
          <w:szCs w:val="24"/>
        </w:rPr>
        <w:t>J</w:t>
      </w:r>
      <w:r w:rsidR="0045004C" w:rsidRPr="00D225AF">
        <w:rPr>
          <w:rFonts w:ascii="Book Antiqua" w:hAnsi="Book Antiqua"/>
          <w:sz w:val="24"/>
          <w:szCs w:val="24"/>
        </w:rPr>
        <w:t xml:space="preserve">usticia para </w:t>
      </w:r>
      <w:r w:rsidR="00064A97" w:rsidRPr="00D225AF">
        <w:rPr>
          <w:rFonts w:ascii="Book Antiqua" w:hAnsi="Book Antiqua"/>
          <w:sz w:val="24"/>
          <w:szCs w:val="24"/>
        </w:rPr>
        <w:t>P</w:t>
      </w:r>
      <w:r w:rsidR="0045004C" w:rsidRPr="00D225AF">
        <w:rPr>
          <w:rFonts w:ascii="Book Antiqua" w:hAnsi="Book Antiqua"/>
          <w:sz w:val="24"/>
          <w:szCs w:val="24"/>
        </w:rPr>
        <w:t xml:space="preserve">ersonas </w:t>
      </w:r>
      <w:r w:rsidR="00064A97" w:rsidRPr="00D225AF">
        <w:rPr>
          <w:rFonts w:ascii="Book Antiqua" w:hAnsi="Book Antiqua"/>
          <w:sz w:val="24"/>
          <w:szCs w:val="24"/>
        </w:rPr>
        <w:t>M</w:t>
      </w:r>
      <w:r w:rsidR="0045004C" w:rsidRPr="00D225AF">
        <w:rPr>
          <w:rFonts w:ascii="Book Antiqua" w:hAnsi="Book Antiqua"/>
          <w:sz w:val="24"/>
          <w:szCs w:val="24"/>
        </w:rPr>
        <w:t xml:space="preserve">enores en </w:t>
      </w:r>
      <w:r w:rsidR="00064A97" w:rsidRPr="00D225AF">
        <w:rPr>
          <w:rFonts w:ascii="Book Antiqua" w:hAnsi="Book Antiqua"/>
          <w:sz w:val="24"/>
          <w:szCs w:val="24"/>
        </w:rPr>
        <w:t>C</w:t>
      </w:r>
      <w:r w:rsidR="0045004C" w:rsidRPr="00D225AF">
        <w:rPr>
          <w:rFonts w:ascii="Book Antiqua" w:hAnsi="Book Antiqua"/>
          <w:sz w:val="24"/>
          <w:szCs w:val="24"/>
        </w:rPr>
        <w:t xml:space="preserve">ondiciones de </w:t>
      </w:r>
      <w:r w:rsidR="001A3B6A" w:rsidRPr="00D225AF">
        <w:rPr>
          <w:rFonts w:ascii="Book Antiqua" w:hAnsi="Book Antiqua"/>
          <w:sz w:val="24"/>
          <w:szCs w:val="24"/>
        </w:rPr>
        <w:t>V</w:t>
      </w:r>
      <w:r w:rsidR="0045004C" w:rsidRPr="00D225AF">
        <w:rPr>
          <w:rFonts w:ascii="Book Antiqua" w:hAnsi="Book Antiqua"/>
          <w:sz w:val="24"/>
          <w:szCs w:val="24"/>
        </w:rPr>
        <w:t xml:space="preserve">ulnerabilidad sometidos al </w:t>
      </w:r>
      <w:r w:rsidR="001A3B6A" w:rsidRPr="00D225AF">
        <w:rPr>
          <w:rFonts w:ascii="Book Antiqua" w:hAnsi="Book Antiqua"/>
          <w:sz w:val="24"/>
          <w:szCs w:val="24"/>
        </w:rPr>
        <w:t>P</w:t>
      </w:r>
      <w:r w:rsidR="0045004C" w:rsidRPr="00D225AF">
        <w:rPr>
          <w:rFonts w:ascii="Book Antiqua" w:hAnsi="Book Antiqua"/>
          <w:sz w:val="24"/>
          <w:szCs w:val="24"/>
        </w:rPr>
        <w:t xml:space="preserve">roceso </w:t>
      </w:r>
      <w:r w:rsidR="001A3B6A" w:rsidRPr="00D225AF">
        <w:rPr>
          <w:rFonts w:ascii="Book Antiqua" w:hAnsi="Book Antiqua"/>
          <w:sz w:val="24"/>
          <w:szCs w:val="24"/>
        </w:rPr>
        <w:t>P</w:t>
      </w:r>
      <w:r w:rsidR="0045004C" w:rsidRPr="00D225AF">
        <w:rPr>
          <w:rFonts w:ascii="Book Antiqua" w:hAnsi="Book Antiqua"/>
          <w:sz w:val="24"/>
          <w:szCs w:val="24"/>
        </w:rPr>
        <w:t xml:space="preserve">enal </w:t>
      </w:r>
      <w:r w:rsidR="001A3B6A" w:rsidRPr="00D225AF">
        <w:rPr>
          <w:rFonts w:ascii="Book Antiqua" w:hAnsi="Book Antiqua"/>
          <w:sz w:val="24"/>
          <w:szCs w:val="24"/>
        </w:rPr>
        <w:t>J</w:t>
      </w:r>
      <w:r w:rsidR="0045004C" w:rsidRPr="00D225AF">
        <w:rPr>
          <w:rFonts w:ascii="Book Antiqua" w:hAnsi="Book Antiqua"/>
          <w:sz w:val="24"/>
          <w:szCs w:val="24"/>
        </w:rPr>
        <w:t>uvenil en Costa Rica</w:t>
      </w:r>
      <w:r w:rsidR="00D272A1" w:rsidRPr="00D225AF">
        <w:rPr>
          <w:rFonts w:ascii="Book Antiqua" w:hAnsi="Book Antiqua"/>
          <w:sz w:val="24"/>
          <w:szCs w:val="24"/>
        </w:rPr>
        <w:t>.</w:t>
      </w:r>
    </w:p>
    <w:p w14:paraId="101401DA" w14:textId="080825E1" w:rsidR="000834DA" w:rsidRDefault="007B6929" w:rsidP="009D6EFF">
      <w:pPr>
        <w:pStyle w:val="Prrafodelista"/>
        <w:numPr>
          <w:ilvl w:val="0"/>
          <w:numId w:val="37"/>
        </w:numPr>
        <w:jc w:val="both"/>
        <w:rPr>
          <w:rFonts w:ascii="Book Antiqua" w:hAnsi="Book Antiqua"/>
          <w:sz w:val="24"/>
          <w:szCs w:val="24"/>
        </w:rPr>
      </w:pPr>
      <w:r w:rsidRPr="00D225AF">
        <w:rPr>
          <w:rFonts w:ascii="Book Antiqua" w:hAnsi="Book Antiqua"/>
          <w:sz w:val="24"/>
          <w:szCs w:val="24"/>
        </w:rPr>
        <w:t xml:space="preserve"> </w:t>
      </w:r>
      <w:r w:rsidRPr="00D225AF">
        <w:rPr>
          <w:rFonts w:ascii="Book Antiqua" w:hAnsi="Book Antiqua"/>
          <w:b/>
          <w:bCs/>
          <w:sz w:val="24"/>
          <w:szCs w:val="24"/>
        </w:rPr>
        <w:t>Instancia Rectora</w:t>
      </w:r>
      <w:r w:rsidR="00C858C9">
        <w:rPr>
          <w:rFonts w:ascii="Book Antiqua" w:hAnsi="Book Antiqua"/>
          <w:sz w:val="24"/>
          <w:szCs w:val="24"/>
        </w:rPr>
        <w:t>:</w:t>
      </w:r>
      <w:r w:rsidRPr="00D225AF">
        <w:rPr>
          <w:rFonts w:ascii="Book Antiqua" w:eastAsia="Times New Roman" w:hAnsi="Book Antiqua" w:cs="Calibri"/>
          <w:color w:val="000000"/>
          <w:sz w:val="24"/>
          <w:szCs w:val="24"/>
          <w:lang w:eastAsia="es-CR"/>
        </w:rPr>
        <w:t xml:space="preserve"> </w:t>
      </w:r>
      <w:r w:rsidR="008E493E" w:rsidRPr="00D225AF">
        <w:rPr>
          <w:rFonts w:ascii="Book Antiqua" w:eastAsia="Times New Roman" w:hAnsi="Book Antiqua" w:cs="Calibri"/>
          <w:color w:val="000000"/>
          <w:sz w:val="24"/>
          <w:szCs w:val="24"/>
          <w:lang w:eastAsia="es-CR"/>
        </w:rPr>
        <w:t>Comisión de Acceso a la Justicia y a la Subcomisión Penal Juvenil</w:t>
      </w:r>
      <w:r w:rsidR="000834DA">
        <w:rPr>
          <w:rFonts w:ascii="Book Antiqua" w:hAnsi="Book Antiqua"/>
          <w:sz w:val="24"/>
          <w:szCs w:val="24"/>
        </w:rPr>
        <w:t>.</w:t>
      </w:r>
    </w:p>
    <w:p w14:paraId="49985F1F" w14:textId="738283AE" w:rsidR="000834DA" w:rsidRDefault="000834DA" w:rsidP="009D6EFF">
      <w:pPr>
        <w:pStyle w:val="Prrafodelista"/>
        <w:numPr>
          <w:ilvl w:val="0"/>
          <w:numId w:val="37"/>
        </w:numPr>
        <w:jc w:val="both"/>
        <w:rPr>
          <w:rFonts w:ascii="Book Antiqua" w:hAnsi="Book Antiqua"/>
          <w:sz w:val="24"/>
          <w:szCs w:val="24"/>
        </w:rPr>
      </w:pPr>
      <w:r>
        <w:rPr>
          <w:rFonts w:ascii="Book Antiqua" w:hAnsi="Book Antiqua"/>
          <w:b/>
          <w:bCs/>
          <w:sz w:val="24"/>
          <w:szCs w:val="24"/>
        </w:rPr>
        <w:t>Vinculada en Sistemas PEI y PAO</w:t>
      </w:r>
      <w:r>
        <w:rPr>
          <w:rFonts w:ascii="Book Antiqua" w:hAnsi="Book Antiqua"/>
          <w:sz w:val="24"/>
          <w:szCs w:val="24"/>
        </w:rPr>
        <w:t xml:space="preserve">: </w:t>
      </w:r>
      <w:r w:rsidR="007B6929" w:rsidRPr="00D225AF">
        <w:rPr>
          <w:rFonts w:ascii="Book Antiqua" w:hAnsi="Book Antiqua"/>
          <w:sz w:val="24"/>
          <w:szCs w:val="24"/>
        </w:rPr>
        <w:t xml:space="preserve"> </w:t>
      </w:r>
      <w:r w:rsidR="00D272A1">
        <w:rPr>
          <w:rFonts w:ascii="Book Antiqua" w:hAnsi="Book Antiqua"/>
          <w:sz w:val="24"/>
          <w:szCs w:val="24"/>
        </w:rPr>
        <w:t>U</w:t>
      </w:r>
      <w:r w:rsidR="00D0109B" w:rsidRPr="00D225AF">
        <w:rPr>
          <w:rFonts w:ascii="Book Antiqua" w:hAnsi="Book Antiqua"/>
          <w:sz w:val="24"/>
          <w:szCs w:val="24"/>
        </w:rPr>
        <w:t>na</w:t>
      </w:r>
      <w:r w:rsidR="007B6929" w:rsidRPr="00D225AF">
        <w:rPr>
          <w:rFonts w:ascii="Book Antiqua" w:hAnsi="Book Antiqua"/>
          <w:sz w:val="24"/>
          <w:szCs w:val="24"/>
        </w:rPr>
        <w:t xml:space="preserve"> meta estratégica y</w:t>
      </w:r>
      <w:r w:rsidR="00CC0507" w:rsidRPr="00D225AF">
        <w:rPr>
          <w:rFonts w:ascii="Book Antiqua" w:hAnsi="Book Antiqua"/>
          <w:sz w:val="24"/>
          <w:szCs w:val="24"/>
        </w:rPr>
        <w:t xml:space="preserve"> treinta</w:t>
      </w:r>
      <w:r w:rsidR="00C75507" w:rsidRPr="00D225AF">
        <w:rPr>
          <w:rFonts w:ascii="Book Antiqua" w:hAnsi="Book Antiqua"/>
          <w:sz w:val="24"/>
          <w:szCs w:val="24"/>
        </w:rPr>
        <w:t xml:space="preserve"> </w:t>
      </w:r>
      <w:r w:rsidR="00CC0507" w:rsidRPr="00D225AF">
        <w:rPr>
          <w:rFonts w:ascii="Book Antiqua" w:hAnsi="Book Antiqua"/>
          <w:sz w:val="24"/>
          <w:szCs w:val="24"/>
        </w:rPr>
        <w:t>y</w:t>
      </w:r>
      <w:r w:rsidR="00C75507" w:rsidRPr="00D225AF">
        <w:rPr>
          <w:rFonts w:ascii="Book Antiqua" w:hAnsi="Book Antiqua"/>
          <w:sz w:val="24"/>
          <w:szCs w:val="24"/>
        </w:rPr>
        <w:t xml:space="preserve"> </w:t>
      </w:r>
      <w:r w:rsidR="007B6929" w:rsidRPr="00D225AF">
        <w:rPr>
          <w:rFonts w:ascii="Book Antiqua" w:hAnsi="Book Antiqua"/>
          <w:sz w:val="24"/>
          <w:szCs w:val="24"/>
        </w:rPr>
        <w:t xml:space="preserve">cinco metas operativas. </w:t>
      </w:r>
    </w:p>
    <w:p w14:paraId="349BFB71" w14:textId="1C172308" w:rsidR="001525EF" w:rsidRPr="00D225AF" w:rsidRDefault="000834DA"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Aprobación</w:t>
      </w:r>
      <w:r>
        <w:rPr>
          <w:rFonts w:ascii="Book Antiqua" w:hAnsi="Book Antiqua"/>
          <w:sz w:val="24"/>
          <w:szCs w:val="24"/>
        </w:rPr>
        <w:t>:</w:t>
      </w:r>
      <w:r w:rsidR="001525EF" w:rsidRPr="00D225AF">
        <w:rPr>
          <w:rFonts w:ascii="Book Antiqua" w:hAnsi="Book Antiqua"/>
          <w:sz w:val="24"/>
          <w:szCs w:val="24"/>
        </w:rPr>
        <w:t xml:space="preserve"> Corte Plena</w:t>
      </w:r>
      <w:r w:rsidR="006434F8">
        <w:rPr>
          <w:rFonts w:ascii="Book Antiqua" w:hAnsi="Book Antiqua"/>
          <w:sz w:val="24"/>
          <w:szCs w:val="24"/>
        </w:rPr>
        <w:t xml:space="preserve"> </w:t>
      </w:r>
      <w:r w:rsidR="001525EF" w:rsidRPr="00D225AF">
        <w:rPr>
          <w:rFonts w:ascii="Book Antiqua" w:hAnsi="Book Antiqua"/>
          <w:sz w:val="24"/>
          <w:szCs w:val="24"/>
        </w:rPr>
        <w:t xml:space="preserve">aprobó la Política el </w:t>
      </w:r>
      <w:r w:rsidR="00350B2C" w:rsidRPr="00D225AF">
        <w:rPr>
          <w:rFonts w:ascii="Book Antiqua" w:hAnsi="Book Antiqua"/>
          <w:sz w:val="24"/>
          <w:szCs w:val="24"/>
        </w:rPr>
        <w:t>14</w:t>
      </w:r>
      <w:r w:rsidR="001525EF" w:rsidRPr="00D225AF">
        <w:rPr>
          <w:rFonts w:ascii="Book Antiqua" w:hAnsi="Book Antiqua"/>
          <w:sz w:val="24"/>
          <w:szCs w:val="24"/>
        </w:rPr>
        <w:t xml:space="preserve"> de </w:t>
      </w:r>
      <w:r w:rsidR="00350B2C" w:rsidRPr="00D225AF">
        <w:rPr>
          <w:rFonts w:ascii="Book Antiqua" w:hAnsi="Book Antiqua"/>
          <w:sz w:val="24"/>
          <w:szCs w:val="24"/>
        </w:rPr>
        <w:t>febrero</w:t>
      </w:r>
      <w:r w:rsidR="001525EF" w:rsidRPr="00D225AF">
        <w:rPr>
          <w:rFonts w:ascii="Book Antiqua" w:hAnsi="Book Antiqua"/>
          <w:sz w:val="24"/>
          <w:szCs w:val="24"/>
        </w:rPr>
        <w:t xml:space="preserve"> de 201</w:t>
      </w:r>
      <w:r w:rsidR="00350B2C" w:rsidRPr="00D225AF">
        <w:rPr>
          <w:rFonts w:ascii="Book Antiqua" w:hAnsi="Book Antiqua"/>
          <w:sz w:val="24"/>
          <w:szCs w:val="24"/>
        </w:rPr>
        <w:t>1</w:t>
      </w:r>
      <w:r w:rsidR="001525EF" w:rsidRPr="00D225AF">
        <w:rPr>
          <w:rFonts w:ascii="Book Antiqua" w:hAnsi="Book Antiqua"/>
          <w:sz w:val="24"/>
          <w:szCs w:val="24"/>
        </w:rPr>
        <w:t xml:space="preserve"> en sesión 4-201</w:t>
      </w:r>
      <w:r w:rsidR="00350B2C" w:rsidRPr="00D225AF">
        <w:rPr>
          <w:rFonts w:ascii="Book Antiqua" w:hAnsi="Book Antiqua"/>
          <w:sz w:val="24"/>
          <w:szCs w:val="24"/>
        </w:rPr>
        <w:t>1</w:t>
      </w:r>
      <w:r w:rsidR="001525EF" w:rsidRPr="00D225AF">
        <w:rPr>
          <w:rFonts w:ascii="Book Antiqua" w:hAnsi="Book Antiqua"/>
          <w:sz w:val="24"/>
          <w:szCs w:val="24"/>
        </w:rPr>
        <w:t>.</w:t>
      </w:r>
    </w:p>
    <w:p w14:paraId="08CBD4EF" w14:textId="19F15268" w:rsidR="00B354A7" w:rsidRPr="00D225AF" w:rsidRDefault="006434F8"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lastRenderedPageBreak/>
        <w:t xml:space="preserve">Objetivo de la </w:t>
      </w:r>
      <w:r w:rsidRPr="006434F8">
        <w:rPr>
          <w:rFonts w:ascii="Book Antiqua" w:hAnsi="Book Antiqua"/>
          <w:b/>
          <w:bCs/>
          <w:sz w:val="24"/>
          <w:szCs w:val="24"/>
        </w:rPr>
        <w:t>Política</w:t>
      </w:r>
      <w:r>
        <w:rPr>
          <w:rFonts w:ascii="Book Antiqua" w:hAnsi="Book Antiqua"/>
          <w:sz w:val="24"/>
          <w:szCs w:val="24"/>
        </w:rPr>
        <w:t xml:space="preserve">: </w:t>
      </w:r>
      <w:r w:rsidR="00D272A1">
        <w:rPr>
          <w:rFonts w:ascii="Book Antiqua" w:hAnsi="Book Antiqua"/>
          <w:sz w:val="24"/>
          <w:szCs w:val="24"/>
        </w:rPr>
        <w:t>S</w:t>
      </w:r>
      <w:r w:rsidR="00B354A7" w:rsidRPr="00D225AF">
        <w:rPr>
          <w:rFonts w:ascii="Book Antiqua" w:hAnsi="Book Antiqua" w:cs="Myriad Pro"/>
          <w:color w:val="000000"/>
          <w:sz w:val="24"/>
          <w:szCs w:val="24"/>
        </w:rPr>
        <w:t>ensibilizar a las y los funcionarios judiciales en cuanto a la necesidad de garantizar los derechos fundamentales de las personas menores de edad víctimas y victimarios en el campo Penal Juvenil.</w:t>
      </w:r>
    </w:p>
    <w:p w14:paraId="353E97A9" w14:textId="74488692" w:rsidR="007B6929" w:rsidRDefault="00B75B4B" w:rsidP="009D6EFF">
      <w:pPr>
        <w:pStyle w:val="Prrafodelista"/>
        <w:numPr>
          <w:ilvl w:val="0"/>
          <w:numId w:val="37"/>
        </w:numPr>
        <w:spacing w:after="0"/>
        <w:jc w:val="both"/>
        <w:rPr>
          <w:rFonts w:ascii="Book Antiqua" w:hAnsi="Book Antiqua"/>
          <w:sz w:val="24"/>
          <w:szCs w:val="24"/>
        </w:rPr>
      </w:pPr>
      <w:r w:rsidRPr="00D225AF">
        <w:rPr>
          <w:rFonts w:ascii="Book Antiqua" w:hAnsi="Book Antiqua"/>
          <w:b/>
          <w:bCs/>
          <w:sz w:val="24"/>
          <w:szCs w:val="24"/>
        </w:rPr>
        <w:t>Cumplimiento 2021</w:t>
      </w:r>
      <w:r>
        <w:rPr>
          <w:rFonts w:ascii="Book Antiqua" w:hAnsi="Book Antiqua"/>
          <w:sz w:val="24"/>
          <w:szCs w:val="24"/>
        </w:rPr>
        <w:t>:</w:t>
      </w:r>
      <w:r w:rsidR="007B6929" w:rsidRPr="00D225AF">
        <w:rPr>
          <w:rFonts w:ascii="Book Antiqua" w:hAnsi="Book Antiqua"/>
          <w:sz w:val="24"/>
          <w:szCs w:val="24"/>
        </w:rPr>
        <w:t xml:space="preserve"> </w:t>
      </w:r>
      <w:r w:rsidR="00D272A1">
        <w:rPr>
          <w:rFonts w:ascii="Book Antiqua" w:hAnsi="Book Antiqua"/>
          <w:sz w:val="24"/>
          <w:szCs w:val="24"/>
        </w:rPr>
        <w:t>L</w:t>
      </w:r>
      <w:r w:rsidR="007B6929" w:rsidRPr="00D225AF">
        <w:rPr>
          <w:rFonts w:ascii="Book Antiqua" w:hAnsi="Book Antiqua"/>
          <w:sz w:val="24"/>
          <w:szCs w:val="24"/>
        </w:rPr>
        <w:t>ogró un cumplimiento del 100%, en donde su meta estratégica y sus metas operativas cumplieron con</w:t>
      </w:r>
      <w:r>
        <w:rPr>
          <w:rFonts w:ascii="Book Antiqua" w:hAnsi="Book Antiqua"/>
          <w:sz w:val="24"/>
          <w:szCs w:val="24"/>
        </w:rPr>
        <w:t>tra</w:t>
      </w:r>
      <w:r w:rsidR="007B6929" w:rsidRPr="00D225AF">
        <w:rPr>
          <w:rFonts w:ascii="Book Antiqua" w:hAnsi="Book Antiqua"/>
          <w:sz w:val="24"/>
          <w:szCs w:val="24"/>
        </w:rPr>
        <w:t xml:space="preserve"> lo programado</w:t>
      </w:r>
      <w:r>
        <w:rPr>
          <w:rFonts w:ascii="Book Antiqua" w:hAnsi="Book Antiqua"/>
          <w:sz w:val="24"/>
          <w:szCs w:val="24"/>
        </w:rPr>
        <w:t>.</w:t>
      </w:r>
    </w:p>
    <w:p w14:paraId="7A1A8E4D" w14:textId="1D5F8D5F" w:rsidR="00973B65" w:rsidRPr="00D225AF" w:rsidRDefault="0070369A" w:rsidP="009D6EFF">
      <w:pPr>
        <w:pStyle w:val="Prrafodelista"/>
        <w:numPr>
          <w:ilvl w:val="0"/>
          <w:numId w:val="37"/>
        </w:numPr>
        <w:spacing w:after="0"/>
        <w:jc w:val="both"/>
        <w:rPr>
          <w:rFonts w:ascii="Book Antiqua" w:hAnsi="Book Antiqua"/>
          <w:sz w:val="24"/>
          <w:szCs w:val="24"/>
        </w:rPr>
      </w:pPr>
      <w:r>
        <w:rPr>
          <w:rFonts w:ascii="Book Antiqua" w:hAnsi="Book Antiqua"/>
          <w:b/>
          <w:bCs/>
          <w:sz w:val="24"/>
          <w:szCs w:val="24"/>
        </w:rPr>
        <w:t>Entrevista</w:t>
      </w:r>
      <w:r w:rsidR="00973B65" w:rsidRPr="00D225AF">
        <w:rPr>
          <w:rFonts w:ascii="Book Antiqua" w:hAnsi="Book Antiqua"/>
          <w:sz w:val="24"/>
          <w:szCs w:val="24"/>
        </w:rPr>
        <w:t>:</w:t>
      </w:r>
      <w:r w:rsidR="00973B65">
        <w:rPr>
          <w:rFonts w:ascii="Book Antiqua" w:hAnsi="Book Antiqua"/>
          <w:sz w:val="24"/>
          <w:szCs w:val="24"/>
        </w:rPr>
        <w:t xml:space="preserve">  </w:t>
      </w:r>
      <w:r w:rsidR="00FB687C">
        <w:rPr>
          <w:rFonts w:ascii="Book Antiqua" w:hAnsi="Book Antiqua"/>
          <w:sz w:val="24"/>
          <w:szCs w:val="24"/>
        </w:rPr>
        <w:t>El pasado 21 de abril del 2022 se entrevistó a la máster Melissa Benavidez Víquez y a la licenciada Angie Calderón Chávez (minuta 370-PLA-EV-MNTA-2022) anexo 2.</w:t>
      </w:r>
    </w:p>
    <w:p w14:paraId="3D4D02C4" w14:textId="77777777" w:rsidR="007B6929" w:rsidRDefault="007B6929" w:rsidP="007B6929">
      <w:pPr>
        <w:jc w:val="both"/>
        <w:rPr>
          <w:rFonts w:ascii="Book Antiqua" w:hAnsi="Book Antiqua"/>
          <w:sz w:val="24"/>
          <w:szCs w:val="24"/>
        </w:rPr>
      </w:pPr>
    </w:p>
    <w:p w14:paraId="62037E5F" w14:textId="3BA1E834" w:rsidR="00331054" w:rsidRPr="003273E8" w:rsidRDefault="00331054" w:rsidP="00E74A7E">
      <w:pPr>
        <w:pStyle w:val="Ttulo6"/>
        <w:numPr>
          <w:ilvl w:val="0"/>
          <w:numId w:val="21"/>
        </w:numPr>
        <w:tabs>
          <w:tab w:val="left" w:pos="1134"/>
        </w:tabs>
        <w:jc w:val="both"/>
        <w:rPr>
          <w:rFonts w:ascii="Book Antiqua" w:hAnsi="Book Antiqua"/>
          <w:b/>
          <w:bCs/>
          <w:color w:val="000000" w:themeColor="text1"/>
          <w:sz w:val="24"/>
          <w:szCs w:val="24"/>
        </w:rPr>
      </w:pPr>
      <w:r w:rsidRPr="003273E8">
        <w:rPr>
          <w:rFonts w:ascii="Book Antiqua" w:hAnsi="Book Antiqua"/>
          <w:b/>
          <w:bCs/>
          <w:color w:val="000000" w:themeColor="text1"/>
          <w:sz w:val="24"/>
          <w:szCs w:val="24"/>
        </w:rPr>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 xml:space="preserve">e la </w:t>
      </w:r>
      <w:r w:rsidRPr="0057447E">
        <w:rPr>
          <w:rFonts w:ascii="Book Antiqua" w:hAnsi="Book Antiqua"/>
          <w:b/>
          <w:bCs/>
          <w:color w:val="000000" w:themeColor="text1"/>
          <w:sz w:val="24"/>
          <w:szCs w:val="24"/>
          <w:u w:val="single"/>
        </w:rPr>
        <w:t>meta estratégica</w:t>
      </w:r>
      <w:r w:rsidRPr="003273E8">
        <w:rPr>
          <w:rFonts w:ascii="Book Antiqua" w:hAnsi="Book Antiqua"/>
          <w:b/>
          <w:bCs/>
          <w:color w:val="000000" w:themeColor="text1"/>
          <w:sz w:val="24"/>
          <w:szCs w:val="24"/>
        </w:rPr>
        <w:t xml:space="preserve"> para la Política Institucional en el 2021</w:t>
      </w:r>
    </w:p>
    <w:p w14:paraId="3B13F022" w14:textId="77777777" w:rsidR="00331054" w:rsidRDefault="00331054" w:rsidP="00331054">
      <w:pPr>
        <w:jc w:val="both"/>
        <w:rPr>
          <w:rFonts w:ascii="Book Antiqua" w:hAnsi="Book Antiqua"/>
          <w:sz w:val="24"/>
          <w:szCs w:val="24"/>
        </w:rPr>
      </w:pPr>
    </w:p>
    <w:p w14:paraId="06F0183B" w14:textId="57AA2BF4" w:rsidR="00331054" w:rsidRDefault="00331054" w:rsidP="00331054">
      <w:pPr>
        <w:jc w:val="both"/>
        <w:rPr>
          <w:rFonts w:ascii="Book Antiqua" w:hAnsi="Book Antiqua"/>
          <w:sz w:val="24"/>
          <w:szCs w:val="24"/>
        </w:rPr>
      </w:pPr>
      <w:r>
        <w:rPr>
          <w:rFonts w:ascii="Book Antiqua" w:hAnsi="Book Antiqua"/>
          <w:sz w:val="24"/>
          <w:szCs w:val="24"/>
        </w:rPr>
        <w:t>Con respecto a la meta estratégica vincula</w:t>
      </w:r>
      <w:r w:rsidR="00EB3F46">
        <w:rPr>
          <w:rFonts w:ascii="Book Antiqua" w:hAnsi="Book Antiqua"/>
          <w:sz w:val="24"/>
          <w:szCs w:val="24"/>
        </w:rPr>
        <w:t>da</w:t>
      </w:r>
      <w:r>
        <w:rPr>
          <w:rFonts w:ascii="Book Antiqua" w:hAnsi="Book Antiqua"/>
          <w:sz w:val="24"/>
          <w:szCs w:val="24"/>
        </w:rPr>
        <w:t xml:space="preserve"> a la Política Institucional se puede indicar que para el 2021 obtuvo un 100% de cumplimiento, como se puede observar a continuación:</w:t>
      </w:r>
    </w:p>
    <w:p w14:paraId="603A18E4" w14:textId="272CE4DE" w:rsidR="00624ED4" w:rsidRDefault="00624ED4" w:rsidP="0057447E">
      <w:pPr>
        <w:pStyle w:val="Descripcin"/>
        <w:jc w:val="center"/>
      </w:pPr>
      <w:r>
        <w:t xml:space="preserve">Cuadro </w:t>
      </w:r>
      <w:r>
        <w:fldChar w:fldCharType="begin"/>
      </w:r>
      <w:r>
        <w:instrText xml:space="preserve"> SEQ Cuadro \* ARABIC </w:instrText>
      </w:r>
      <w:r>
        <w:fldChar w:fldCharType="separate"/>
      </w:r>
      <w:r>
        <w:rPr>
          <w:noProof/>
        </w:rPr>
        <w:t>12</w:t>
      </w:r>
      <w:r>
        <w:fldChar w:fldCharType="end"/>
      </w:r>
    </w:p>
    <w:p w14:paraId="121C108D" w14:textId="6A948EE0" w:rsidR="00FB687C" w:rsidRPr="001C1619" w:rsidRDefault="00FB687C" w:rsidP="0057447E">
      <w:pPr>
        <w:pStyle w:val="Descripcin"/>
        <w:jc w:val="center"/>
      </w:pPr>
      <w:r w:rsidRPr="00A020FD">
        <w:t>Meta estratégica para la Política Institucional</w:t>
      </w:r>
    </w:p>
    <w:p w14:paraId="7FC16F8C" w14:textId="77777777" w:rsidR="00FB687C" w:rsidRDefault="00FB687C" w:rsidP="004C6E5A">
      <w:pPr>
        <w:pStyle w:val="Prrafodelista"/>
        <w:jc w:val="center"/>
        <w:rPr>
          <w:rFonts w:ascii="Book Antiqua" w:hAnsi="Book Antiqua"/>
          <w:b/>
          <w:bCs/>
          <w:sz w:val="24"/>
          <w:szCs w:val="24"/>
        </w:rPr>
      </w:pPr>
      <w:r w:rsidRPr="00D225AF">
        <w:rPr>
          <w:rFonts w:ascii="Book Antiqua" w:hAnsi="Book Antiqua"/>
          <w:b/>
          <w:bCs/>
          <w:sz w:val="24"/>
          <w:szCs w:val="24"/>
        </w:rPr>
        <w:t>Políticas del Derecho al Acceso a la Justicia para Personas Menores en Condiciones de Vulnerabilidad sometidos al Proceso Penal Juvenil en Costa Rica.</w:t>
      </w:r>
    </w:p>
    <w:tbl>
      <w:tblPr>
        <w:tblW w:w="7280" w:type="dxa"/>
        <w:jc w:val="center"/>
        <w:shd w:val="clear" w:color="auto" w:fill="FFFFFF" w:themeFill="background1"/>
        <w:tblCellMar>
          <w:left w:w="70" w:type="dxa"/>
          <w:right w:w="70" w:type="dxa"/>
        </w:tblCellMar>
        <w:tblLook w:val="04A0" w:firstRow="1" w:lastRow="0" w:firstColumn="1" w:lastColumn="0" w:noHBand="0" w:noVBand="1"/>
      </w:tblPr>
      <w:tblGrid>
        <w:gridCol w:w="1629"/>
        <w:gridCol w:w="3900"/>
        <w:gridCol w:w="1751"/>
      </w:tblGrid>
      <w:tr w:rsidR="00E970EE" w:rsidRPr="00B2759C" w14:paraId="448FF286" w14:textId="77777777" w:rsidTr="008012A5">
        <w:trPr>
          <w:trHeight w:val="460"/>
          <w:jc w:val="center"/>
        </w:trPr>
        <w:tc>
          <w:tcPr>
            <w:tcW w:w="1629"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2B8BF5AB" w14:textId="7BDE5B75" w:rsidR="00E970EE" w:rsidRPr="00E970EE" w:rsidRDefault="00FB687C" w:rsidP="00E970EE">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Tema Estratégico</w:t>
            </w:r>
          </w:p>
        </w:tc>
        <w:tc>
          <w:tcPr>
            <w:tcW w:w="3900" w:type="dxa"/>
            <w:tcBorders>
              <w:top w:val="single" w:sz="4" w:space="0" w:color="000000"/>
              <w:left w:val="nil"/>
              <w:bottom w:val="single" w:sz="4" w:space="0" w:color="000000"/>
              <w:right w:val="single" w:sz="4" w:space="0" w:color="000000"/>
            </w:tcBorders>
            <w:shd w:val="clear" w:color="auto" w:fill="0070C0"/>
            <w:vAlign w:val="center"/>
            <w:hideMark/>
          </w:tcPr>
          <w:p w14:paraId="335C7D5C" w14:textId="0675E6A8" w:rsidR="00E970EE" w:rsidRPr="00E970EE" w:rsidRDefault="00FB687C" w:rsidP="00E970EE">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Meta</w:t>
            </w:r>
            <w:r w:rsidR="00E970EE" w:rsidRPr="00E970EE">
              <w:rPr>
                <w:rFonts w:ascii="Book Antiqua" w:eastAsia="Times New Roman" w:hAnsi="Book Antiqua" w:cs="Arial"/>
                <w:b/>
                <w:bCs/>
                <w:color w:val="FFFFFF" w:themeColor="background1"/>
                <w:sz w:val="20"/>
                <w:szCs w:val="20"/>
                <w:lang w:eastAsia="es-CR"/>
              </w:rPr>
              <w:t xml:space="preserve"> </w:t>
            </w:r>
            <w:r>
              <w:rPr>
                <w:rFonts w:ascii="Book Antiqua" w:eastAsia="Times New Roman" w:hAnsi="Book Antiqua" w:cs="Arial"/>
                <w:b/>
                <w:bCs/>
                <w:color w:val="FFFFFF" w:themeColor="background1"/>
                <w:sz w:val="20"/>
                <w:szCs w:val="20"/>
                <w:lang w:eastAsia="es-CR"/>
              </w:rPr>
              <w:t>Estratégica</w:t>
            </w:r>
          </w:p>
        </w:tc>
        <w:tc>
          <w:tcPr>
            <w:tcW w:w="1751" w:type="dxa"/>
            <w:tcBorders>
              <w:top w:val="single" w:sz="4" w:space="0" w:color="000000"/>
              <w:left w:val="nil"/>
              <w:bottom w:val="single" w:sz="4" w:space="0" w:color="000000"/>
              <w:right w:val="single" w:sz="4" w:space="0" w:color="000000"/>
            </w:tcBorders>
            <w:shd w:val="clear" w:color="auto" w:fill="0070C0"/>
            <w:vAlign w:val="center"/>
            <w:hideMark/>
          </w:tcPr>
          <w:p w14:paraId="7E41FCE6" w14:textId="0257D8B0" w:rsidR="00E970EE" w:rsidRPr="00E970EE" w:rsidRDefault="005E3E90" w:rsidP="00E970EE">
            <w:pPr>
              <w:spacing w:after="0" w:line="240" w:lineRule="auto"/>
              <w:jc w:val="center"/>
              <w:rPr>
                <w:rFonts w:ascii="Book Antiqua" w:eastAsia="Times New Roman" w:hAnsi="Book Antiqua" w:cs="Segoe UI"/>
                <w:b/>
                <w:bCs/>
                <w:color w:val="FFFFFF" w:themeColor="background1"/>
                <w:sz w:val="20"/>
                <w:szCs w:val="20"/>
                <w:lang w:eastAsia="es-CR"/>
              </w:rPr>
            </w:pPr>
            <w:r>
              <w:rPr>
                <w:rFonts w:ascii="Book Antiqua" w:eastAsia="Times New Roman" w:hAnsi="Book Antiqua" w:cs="Segoe UI"/>
                <w:b/>
                <w:bCs/>
                <w:color w:val="FFFFFF" w:themeColor="background1"/>
                <w:sz w:val="20"/>
                <w:szCs w:val="20"/>
                <w:lang w:eastAsia="es-CR"/>
              </w:rPr>
              <w:t>Cumplimiento al 2021</w:t>
            </w:r>
          </w:p>
        </w:tc>
      </w:tr>
      <w:tr w:rsidR="00E970EE" w:rsidRPr="00B2759C" w14:paraId="23753F6B" w14:textId="77777777" w:rsidTr="008012A5">
        <w:trPr>
          <w:trHeight w:val="1150"/>
          <w:jc w:val="center"/>
        </w:trPr>
        <w:tc>
          <w:tcPr>
            <w:tcW w:w="1629"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157D8F7" w14:textId="77777777" w:rsidR="00E970EE" w:rsidRPr="00E970EE" w:rsidRDefault="00E970EE" w:rsidP="00E970EE">
            <w:pPr>
              <w:spacing w:after="0" w:line="240" w:lineRule="auto"/>
              <w:jc w:val="center"/>
              <w:rPr>
                <w:rFonts w:ascii="Book Antiqua" w:eastAsia="Times New Roman" w:hAnsi="Book Antiqua" w:cs="Arial"/>
                <w:sz w:val="20"/>
                <w:szCs w:val="20"/>
                <w:lang w:eastAsia="es-CR"/>
              </w:rPr>
            </w:pPr>
            <w:r w:rsidRPr="00E970EE">
              <w:rPr>
                <w:rFonts w:ascii="Book Antiqua" w:eastAsia="Times New Roman" w:hAnsi="Book Antiqua" w:cs="Arial"/>
                <w:sz w:val="20"/>
                <w:szCs w:val="20"/>
                <w:lang w:eastAsia="es-CR"/>
              </w:rPr>
              <w:t>Optimización e innovación de los servicios judiciales</w:t>
            </w:r>
          </w:p>
        </w:tc>
        <w:tc>
          <w:tcPr>
            <w:tcW w:w="3900" w:type="dxa"/>
            <w:tcBorders>
              <w:top w:val="nil"/>
              <w:left w:val="nil"/>
              <w:bottom w:val="single" w:sz="4" w:space="0" w:color="000000"/>
              <w:right w:val="single" w:sz="4" w:space="0" w:color="000000"/>
            </w:tcBorders>
            <w:shd w:val="clear" w:color="auto" w:fill="FFFFFF" w:themeFill="background1"/>
            <w:vAlign w:val="center"/>
            <w:hideMark/>
          </w:tcPr>
          <w:p w14:paraId="022B7737" w14:textId="1ED4E045" w:rsidR="00E970EE" w:rsidRPr="00E970EE" w:rsidRDefault="00000000" w:rsidP="00E970EE">
            <w:pPr>
              <w:spacing w:after="0" w:line="240" w:lineRule="auto"/>
              <w:jc w:val="center"/>
              <w:rPr>
                <w:rFonts w:ascii="Book Antiqua" w:eastAsia="Times New Roman" w:hAnsi="Book Antiqua" w:cs="Arial"/>
                <w:sz w:val="20"/>
                <w:szCs w:val="20"/>
                <w:lang w:eastAsia="es-CR"/>
              </w:rPr>
            </w:pPr>
            <w:hyperlink r:id="rId31" w:history="1">
              <w:r w:rsidR="00E970EE" w:rsidRPr="00E970EE">
                <w:rPr>
                  <w:rFonts w:ascii="Book Antiqua" w:eastAsia="Times New Roman" w:hAnsi="Book Antiqua" w:cs="Arial"/>
                  <w:sz w:val="20"/>
                  <w:szCs w:val="20"/>
                  <w:lang w:eastAsia="es-CR"/>
                </w:rPr>
                <w:t xml:space="preserve"> Que al finalizar el 2024, se desarrollen estrategias que partan del análisis y la perspectiva de género para optimizar el servicio brindado a las personas en condición de vulnerabilidad.</w:t>
              </w:r>
            </w:hyperlink>
          </w:p>
        </w:tc>
        <w:tc>
          <w:tcPr>
            <w:tcW w:w="1751"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88939A4" w14:textId="77777777" w:rsidR="00E970EE" w:rsidRPr="00E970EE" w:rsidRDefault="00E970EE" w:rsidP="00E970EE">
            <w:pPr>
              <w:spacing w:after="0" w:line="240" w:lineRule="auto"/>
              <w:jc w:val="center"/>
              <w:rPr>
                <w:rFonts w:ascii="Book Antiqua" w:eastAsia="Times New Roman" w:hAnsi="Book Antiqua" w:cs="Segoe UI"/>
                <w:sz w:val="20"/>
                <w:szCs w:val="20"/>
                <w:lang w:eastAsia="es-CR"/>
              </w:rPr>
            </w:pPr>
            <w:r w:rsidRPr="00E970EE">
              <w:rPr>
                <w:rFonts w:ascii="Book Antiqua" w:eastAsia="Times New Roman" w:hAnsi="Book Antiqua" w:cs="Segoe UI"/>
                <w:sz w:val="20"/>
                <w:szCs w:val="20"/>
                <w:lang w:eastAsia="es-CR"/>
              </w:rPr>
              <w:t>100%</w:t>
            </w:r>
          </w:p>
        </w:tc>
      </w:tr>
    </w:tbl>
    <w:p w14:paraId="5F82C6A4" w14:textId="1968A11F" w:rsidR="008012A5" w:rsidRDefault="008012A5" w:rsidP="008012A5">
      <w:pPr>
        <w:jc w:val="both"/>
        <w:rPr>
          <w:rFonts w:ascii="Book Antiqua" w:hAnsi="Book Antiqua"/>
          <w:sz w:val="16"/>
          <w:szCs w:val="16"/>
        </w:rPr>
      </w:pPr>
      <w:r>
        <w:rPr>
          <w:rFonts w:ascii="Book Antiqua" w:hAnsi="Book Antiqua"/>
          <w:b/>
          <w:bCs/>
          <w:sz w:val="16"/>
          <w:szCs w:val="16"/>
          <w:lang w:val="es-ES_tradnl"/>
        </w:rPr>
        <w:t xml:space="preserve">                  </w:t>
      </w:r>
      <w:r w:rsidR="00E74A7E">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sidR="00C96BCB">
        <w:rPr>
          <w:rFonts w:ascii="Book Antiqua" w:hAnsi="Book Antiqua"/>
          <w:sz w:val="16"/>
          <w:szCs w:val="16"/>
          <w:lang w:val="es-ES_tradnl"/>
        </w:rPr>
        <w:t xml:space="preserve">al 19 de enero del </w:t>
      </w:r>
      <w:r w:rsidRPr="00EF3C4E">
        <w:rPr>
          <w:rFonts w:ascii="Book Antiqua" w:hAnsi="Book Antiqua"/>
          <w:sz w:val="16"/>
          <w:szCs w:val="16"/>
          <w:lang w:val="es-ES_tradnl"/>
        </w:rPr>
        <w:t>202</w:t>
      </w:r>
      <w:r w:rsidR="00C96BCB">
        <w:rPr>
          <w:rFonts w:ascii="Book Antiqua" w:hAnsi="Book Antiqua"/>
          <w:sz w:val="16"/>
          <w:szCs w:val="16"/>
          <w:lang w:val="es-ES_tradnl"/>
        </w:rPr>
        <w:t>2</w:t>
      </w:r>
      <w:r w:rsidRPr="00EF3C4E">
        <w:rPr>
          <w:rFonts w:ascii="Book Antiqua" w:hAnsi="Book Antiqua"/>
          <w:sz w:val="16"/>
          <w:szCs w:val="16"/>
          <w:lang w:val="es-ES_tradnl"/>
        </w:rPr>
        <w:t>.</w:t>
      </w:r>
    </w:p>
    <w:p w14:paraId="370B5B58" w14:textId="543908F4" w:rsidR="008012A5" w:rsidRDefault="008012A5" w:rsidP="008012A5">
      <w:pPr>
        <w:jc w:val="both"/>
        <w:rPr>
          <w:rFonts w:ascii="Book Antiqua" w:hAnsi="Book Antiqua"/>
          <w:sz w:val="24"/>
          <w:szCs w:val="24"/>
        </w:rPr>
      </w:pPr>
    </w:p>
    <w:p w14:paraId="2B195255" w14:textId="05784A9E" w:rsidR="00E74A7E" w:rsidRDefault="00E74A7E" w:rsidP="008012A5">
      <w:pPr>
        <w:jc w:val="both"/>
        <w:rPr>
          <w:rFonts w:ascii="Book Antiqua" w:hAnsi="Book Antiqua"/>
          <w:sz w:val="24"/>
          <w:szCs w:val="24"/>
        </w:rPr>
      </w:pPr>
    </w:p>
    <w:p w14:paraId="72D34AAA" w14:textId="1632DECF" w:rsidR="00E74A7E" w:rsidRDefault="00E74A7E" w:rsidP="008012A5">
      <w:pPr>
        <w:jc w:val="both"/>
        <w:rPr>
          <w:rFonts w:ascii="Book Antiqua" w:hAnsi="Book Antiqua"/>
          <w:sz w:val="24"/>
          <w:szCs w:val="24"/>
        </w:rPr>
      </w:pPr>
    </w:p>
    <w:p w14:paraId="389A59BB" w14:textId="77777777" w:rsidR="00E74A7E" w:rsidRDefault="00E74A7E" w:rsidP="008012A5">
      <w:pPr>
        <w:jc w:val="both"/>
        <w:rPr>
          <w:rFonts w:ascii="Book Antiqua" w:hAnsi="Book Antiqua"/>
          <w:sz w:val="24"/>
          <w:szCs w:val="24"/>
        </w:rPr>
      </w:pPr>
    </w:p>
    <w:p w14:paraId="49BC09AC" w14:textId="2EE44F99" w:rsidR="008012A5" w:rsidRDefault="008012A5" w:rsidP="00E74A7E">
      <w:pPr>
        <w:pStyle w:val="Ttulo6"/>
        <w:numPr>
          <w:ilvl w:val="0"/>
          <w:numId w:val="30"/>
        </w:numPr>
        <w:tabs>
          <w:tab w:val="left" w:pos="1134"/>
        </w:tabs>
        <w:jc w:val="both"/>
        <w:rPr>
          <w:rFonts w:ascii="Book Antiqua" w:hAnsi="Book Antiqua"/>
          <w:b/>
          <w:bCs/>
          <w:color w:val="auto"/>
          <w:sz w:val="24"/>
          <w:szCs w:val="24"/>
        </w:rPr>
      </w:pPr>
      <w:r w:rsidRPr="007378A2">
        <w:rPr>
          <w:rFonts w:ascii="Book Antiqua" w:hAnsi="Book Antiqua"/>
          <w:b/>
          <w:bCs/>
          <w:color w:val="auto"/>
          <w:sz w:val="24"/>
          <w:szCs w:val="24"/>
        </w:rPr>
        <w:lastRenderedPageBreak/>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07CE7388" w14:textId="77777777" w:rsidR="00E74A7E" w:rsidRPr="00E74A7E" w:rsidRDefault="00E74A7E" w:rsidP="00E74A7E"/>
    <w:p w14:paraId="696B2E17" w14:textId="3DEC267F" w:rsidR="008573D3" w:rsidRDefault="00CF4D82" w:rsidP="008573D3">
      <w:pPr>
        <w:jc w:val="both"/>
        <w:rPr>
          <w:rFonts w:ascii="Book Antiqua" w:hAnsi="Book Antiqua"/>
          <w:sz w:val="24"/>
          <w:szCs w:val="24"/>
        </w:rPr>
      </w:pPr>
      <w:r>
        <w:rPr>
          <w:rFonts w:ascii="Book Antiqua" w:hAnsi="Book Antiqua"/>
          <w:sz w:val="24"/>
          <w:szCs w:val="24"/>
        </w:rPr>
        <w:t>S</w:t>
      </w:r>
      <w:r w:rsidR="008573D3">
        <w:rPr>
          <w:rFonts w:ascii="Book Antiqua" w:hAnsi="Book Antiqua"/>
          <w:sz w:val="24"/>
          <w:szCs w:val="24"/>
        </w:rPr>
        <w:t xml:space="preserve">e puede </w:t>
      </w:r>
      <w:r>
        <w:rPr>
          <w:rFonts w:ascii="Book Antiqua" w:hAnsi="Book Antiqua"/>
          <w:sz w:val="24"/>
          <w:szCs w:val="24"/>
        </w:rPr>
        <w:t>mencionar</w:t>
      </w:r>
      <w:r w:rsidR="008573D3">
        <w:rPr>
          <w:rFonts w:ascii="Book Antiqua" w:hAnsi="Book Antiqua"/>
          <w:sz w:val="24"/>
          <w:szCs w:val="24"/>
        </w:rPr>
        <w:t xml:space="preserve"> que todos los responsables operativos que tiene una o más metas operativas vinculadas a la </w:t>
      </w:r>
      <w:r>
        <w:rPr>
          <w:rFonts w:ascii="Book Antiqua" w:hAnsi="Book Antiqua"/>
          <w:sz w:val="24"/>
          <w:szCs w:val="24"/>
        </w:rPr>
        <w:t>P</w:t>
      </w:r>
      <w:r w:rsidR="008573D3">
        <w:rPr>
          <w:rFonts w:ascii="Book Antiqua" w:hAnsi="Book Antiqua"/>
          <w:sz w:val="24"/>
          <w:szCs w:val="24"/>
        </w:rPr>
        <w:t>olítica</w:t>
      </w:r>
      <w:r w:rsidRPr="00CF4D82">
        <w:rPr>
          <w:rFonts w:ascii="Book Antiqua" w:hAnsi="Book Antiqua"/>
          <w:sz w:val="24"/>
          <w:szCs w:val="24"/>
        </w:rPr>
        <w:t xml:space="preserve"> </w:t>
      </w:r>
      <w:r w:rsidRPr="00D225AF">
        <w:rPr>
          <w:rFonts w:ascii="Book Antiqua" w:hAnsi="Book Antiqua"/>
          <w:sz w:val="24"/>
          <w:szCs w:val="24"/>
        </w:rPr>
        <w:t>del Derecho al Acceso a la Justicia para Personas Menores en Condiciones de Vulnerabilidad sometidos al Proceso Penal Juvenil en Costa Rica.</w:t>
      </w:r>
      <w:r w:rsidR="008573D3">
        <w:rPr>
          <w:rFonts w:ascii="Book Antiqua" w:hAnsi="Book Antiqua"/>
          <w:sz w:val="24"/>
          <w:szCs w:val="24"/>
        </w:rPr>
        <w:t>, alcanz</w:t>
      </w:r>
      <w:r>
        <w:rPr>
          <w:rFonts w:ascii="Book Antiqua" w:hAnsi="Book Antiqua"/>
          <w:sz w:val="24"/>
          <w:szCs w:val="24"/>
        </w:rPr>
        <w:t>ó</w:t>
      </w:r>
      <w:r w:rsidR="008573D3">
        <w:rPr>
          <w:rFonts w:ascii="Book Antiqua" w:hAnsi="Book Antiqua"/>
          <w:sz w:val="24"/>
          <w:szCs w:val="24"/>
        </w:rPr>
        <w:t xml:space="preserve"> el 100% de cumplimiento; por lo anterior, los resultados obtenidos si contribuyen con el objetivo de la Política para el 2021, en el anexo 13 se puede observar el detalle de los resultados obtenidos.</w:t>
      </w:r>
    </w:p>
    <w:p w14:paraId="6312F117" w14:textId="7405B13A" w:rsidR="00000653" w:rsidRDefault="00E81AFE" w:rsidP="008012A5">
      <w:pPr>
        <w:jc w:val="both"/>
        <w:rPr>
          <w:rFonts w:ascii="Book Antiqua" w:hAnsi="Book Antiqua"/>
          <w:sz w:val="24"/>
          <w:szCs w:val="24"/>
        </w:rPr>
      </w:pPr>
      <w:r>
        <w:rPr>
          <w:rFonts w:ascii="Book Antiqua" w:hAnsi="Book Antiqua"/>
          <w:sz w:val="24"/>
          <w:szCs w:val="24"/>
        </w:rPr>
        <w:t>A continuación, se detallan las acciones más destacadas</w:t>
      </w:r>
      <w:r w:rsidR="00711985">
        <w:rPr>
          <w:rFonts w:ascii="Book Antiqua" w:hAnsi="Book Antiqua"/>
          <w:sz w:val="24"/>
          <w:szCs w:val="24"/>
        </w:rPr>
        <w:t xml:space="preserve"> que se realizaron por parte de las oficinas para el cumplimiento del objetivo de la política</w:t>
      </w:r>
      <w:r>
        <w:rPr>
          <w:rFonts w:ascii="Book Antiqua" w:hAnsi="Book Antiqua"/>
          <w:sz w:val="24"/>
          <w:szCs w:val="24"/>
        </w:rPr>
        <w:t xml:space="preserve">: </w:t>
      </w:r>
    </w:p>
    <w:p w14:paraId="7987B422" w14:textId="55B8F559" w:rsidR="00000653" w:rsidRDefault="00E81AFE" w:rsidP="0057447E">
      <w:pPr>
        <w:jc w:val="center"/>
        <w:rPr>
          <w:rFonts w:ascii="Book Antiqua" w:hAnsi="Book Antiqua"/>
          <w:sz w:val="24"/>
          <w:szCs w:val="24"/>
        </w:rPr>
      </w:pPr>
      <w:r>
        <w:rPr>
          <w:noProof/>
        </w:rPr>
        <w:drawing>
          <wp:inline distT="0" distB="0" distL="0" distR="0" wp14:anchorId="33A93D63" wp14:editId="2A4EE231">
            <wp:extent cx="5143500" cy="2593461"/>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32"/>
                    <a:stretch>
                      <a:fillRect/>
                    </a:stretch>
                  </pic:blipFill>
                  <pic:spPr>
                    <a:xfrm>
                      <a:off x="0" y="0"/>
                      <a:ext cx="5148665" cy="2596065"/>
                    </a:xfrm>
                    <a:prstGeom prst="rect">
                      <a:avLst/>
                    </a:prstGeom>
                  </pic:spPr>
                </pic:pic>
              </a:graphicData>
            </a:graphic>
          </wp:inline>
        </w:drawing>
      </w:r>
    </w:p>
    <w:p w14:paraId="13E56C1A" w14:textId="54DA4EEC" w:rsidR="00DE4E19" w:rsidRDefault="00DE4E19" w:rsidP="00371AE4">
      <w:pPr>
        <w:jc w:val="both"/>
        <w:rPr>
          <w:rFonts w:ascii="Book Antiqua" w:hAnsi="Book Antiqua"/>
          <w:sz w:val="24"/>
          <w:szCs w:val="24"/>
        </w:rPr>
      </w:pPr>
    </w:p>
    <w:p w14:paraId="56128F98" w14:textId="211BAE96" w:rsidR="00E74A7E" w:rsidRDefault="00E74A7E" w:rsidP="00371AE4">
      <w:pPr>
        <w:jc w:val="both"/>
        <w:rPr>
          <w:rFonts w:ascii="Book Antiqua" w:hAnsi="Book Antiqua"/>
          <w:sz w:val="24"/>
          <w:szCs w:val="24"/>
        </w:rPr>
      </w:pPr>
    </w:p>
    <w:p w14:paraId="3E056757" w14:textId="705A4CF1" w:rsidR="00E74A7E" w:rsidRDefault="00E74A7E" w:rsidP="00371AE4">
      <w:pPr>
        <w:jc w:val="both"/>
        <w:rPr>
          <w:rFonts w:ascii="Book Antiqua" w:hAnsi="Book Antiqua"/>
          <w:sz w:val="24"/>
          <w:szCs w:val="24"/>
        </w:rPr>
      </w:pPr>
    </w:p>
    <w:p w14:paraId="5346BFAC" w14:textId="5C3408B8" w:rsidR="00E74A7E" w:rsidRDefault="00E74A7E" w:rsidP="00371AE4">
      <w:pPr>
        <w:jc w:val="both"/>
        <w:rPr>
          <w:rFonts w:ascii="Book Antiqua" w:hAnsi="Book Antiqua"/>
          <w:sz w:val="24"/>
          <w:szCs w:val="24"/>
        </w:rPr>
      </w:pPr>
    </w:p>
    <w:p w14:paraId="533F4F83" w14:textId="77777777" w:rsidR="00E74A7E" w:rsidRPr="00371AE4" w:rsidRDefault="00E74A7E" w:rsidP="00371AE4">
      <w:pPr>
        <w:jc w:val="both"/>
        <w:rPr>
          <w:rFonts w:ascii="Book Antiqua" w:hAnsi="Book Antiqua"/>
          <w:sz w:val="24"/>
          <w:szCs w:val="24"/>
        </w:rPr>
      </w:pPr>
    </w:p>
    <w:p w14:paraId="144E0F96" w14:textId="14712D0F" w:rsidR="007B6929" w:rsidRPr="00E258DE" w:rsidRDefault="00656383" w:rsidP="009D6EFF">
      <w:pPr>
        <w:pStyle w:val="Ttulo5"/>
        <w:numPr>
          <w:ilvl w:val="0"/>
          <w:numId w:val="28"/>
        </w:numPr>
        <w:tabs>
          <w:tab w:val="left" w:pos="993"/>
        </w:tabs>
        <w:jc w:val="both"/>
        <w:rPr>
          <w:rFonts w:ascii="Book Antiqua" w:hAnsi="Book Antiqua"/>
          <w:sz w:val="24"/>
          <w:szCs w:val="24"/>
        </w:rPr>
      </w:pPr>
      <w:r w:rsidRPr="00E258DE">
        <w:rPr>
          <w:rFonts w:ascii="Book Antiqua" w:eastAsia="Times New Roman" w:hAnsi="Book Antiqua"/>
          <w:b/>
          <w:bCs/>
          <w:color w:val="000000" w:themeColor="text1"/>
          <w:sz w:val="24"/>
          <w:szCs w:val="24"/>
          <w:lang w:eastAsia="es-CR"/>
        </w:rPr>
        <w:lastRenderedPageBreak/>
        <w:t xml:space="preserve"> </w:t>
      </w:r>
      <w:r w:rsidRPr="0057447E">
        <w:rPr>
          <w:rFonts w:ascii="Book Antiqua" w:eastAsia="Times New Roman" w:hAnsi="Book Antiqua"/>
          <w:b/>
          <w:bCs/>
          <w:color w:val="000000" w:themeColor="text1"/>
          <w:sz w:val="24"/>
          <w:szCs w:val="24"/>
          <w:highlight w:val="lightGray"/>
          <w:lang w:eastAsia="es-CR"/>
        </w:rPr>
        <w:t xml:space="preserve">Política </w:t>
      </w:r>
      <w:r w:rsidR="00E258DE" w:rsidRPr="0057447E">
        <w:rPr>
          <w:rFonts w:ascii="Book Antiqua" w:eastAsia="Times New Roman" w:hAnsi="Book Antiqua"/>
          <w:b/>
          <w:bCs/>
          <w:color w:val="000000" w:themeColor="text1"/>
          <w:sz w:val="24"/>
          <w:szCs w:val="24"/>
          <w:highlight w:val="lightGray"/>
          <w:lang w:eastAsia="es-CR"/>
        </w:rPr>
        <w:t>para Garantizar el Adecuado Acceso a la Justicia de la Población Adulta Mayor y Personas con Discapacidad</w:t>
      </w:r>
    </w:p>
    <w:p w14:paraId="723AE4D1" w14:textId="77777777" w:rsidR="007B6929" w:rsidRDefault="007B6929" w:rsidP="004752C8">
      <w:pPr>
        <w:jc w:val="both"/>
        <w:rPr>
          <w:rFonts w:ascii="Book Antiqua" w:hAnsi="Book Antiqua"/>
          <w:sz w:val="24"/>
          <w:szCs w:val="24"/>
        </w:rPr>
      </w:pPr>
    </w:p>
    <w:p w14:paraId="64F65A22" w14:textId="7C4EBF73" w:rsidR="0027371E" w:rsidRDefault="0027371E"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Nombre</w:t>
      </w:r>
      <w:r w:rsidRPr="00A07AA3">
        <w:rPr>
          <w:rFonts w:ascii="Book Antiqua" w:hAnsi="Book Antiqua"/>
          <w:sz w:val="24"/>
          <w:szCs w:val="24"/>
        </w:rPr>
        <w:t xml:space="preserve">: </w:t>
      </w:r>
      <w:bookmarkStart w:id="44" w:name="_Hlk103851294"/>
      <w:r w:rsidRPr="00D225AF">
        <w:rPr>
          <w:rFonts w:ascii="Book Antiqua" w:hAnsi="Book Antiqua"/>
          <w:sz w:val="24"/>
          <w:szCs w:val="24"/>
        </w:rPr>
        <w:t>Política para Garantizar el Adecuado Acceso a la Justicia de la Población Adulta Mayor y Personas con Discapacidad</w:t>
      </w:r>
      <w:r w:rsidRPr="0027371E">
        <w:rPr>
          <w:rFonts w:ascii="Book Antiqua" w:hAnsi="Book Antiqua"/>
          <w:sz w:val="24"/>
          <w:szCs w:val="24"/>
        </w:rPr>
        <w:t>.</w:t>
      </w:r>
      <w:r w:rsidRPr="00A020FD">
        <w:rPr>
          <w:rFonts w:ascii="Book Antiqua" w:hAnsi="Book Antiqua"/>
          <w:sz w:val="24"/>
          <w:szCs w:val="24"/>
        </w:rPr>
        <w:t xml:space="preserve"> </w:t>
      </w:r>
    </w:p>
    <w:bookmarkEnd w:id="44"/>
    <w:p w14:paraId="59ECC3A9" w14:textId="64BA3C47" w:rsidR="0027371E" w:rsidRPr="00A07AA3" w:rsidRDefault="0027371E"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Instancia Rectora</w:t>
      </w:r>
      <w:r w:rsidRPr="00A020FD">
        <w:rPr>
          <w:rFonts w:ascii="Book Antiqua" w:hAnsi="Book Antiqua"/>
          <w:b/>
          <w:bCs/>
          <w:sz w:val="24"/>
          <w:szCs w:val="24"/>
        </w:rPr>
        <w:t>:</w:t>
      </w:r>
      <w:r w:rsidRPr="00A07AA3">
        <w:rPr>
          <w:rFonts w:ascii="Book Antiqua" w:eastAsia="Times New Roman" w:hAnsi="Book Antiqua" w:cs="Calibri"/>
          <w:color w:val="000000"/>
          <w:sz w:val="24"/>
          <w:szCs w:val="24"/>
          <w:lang w:eastAsia="es-CR"/>
        </w:rPr>
        <w:t xml:space="preserve"> </w:t>
      </w:r>
      <w:r w:rsidRPr="00107D81">
        <w:rPr>
          <w:rFonts w:ascii="Book Antiqua" w:eastAsia="Times New Roman" w:hAnsi="Book Antiqua" w:cs="Calibri"/>
          <w:color w:val="000000"/>
          <w:sz w:val="24"/>
          <w:szCs w:val="24"/>
          <w:lang w:eastAsia="es-CR"/>
        </w:rPr>
        <w:t>Comisión de Acceso a la Justicia</w:t>
      </w:r>
      <w:r>
        <w:rPr>
          <w:rFonts w:ascii="Book Antiqua" w:eastAsia="Times New Roman" w:hAnsi="Book Antiqua" w:cs="Calibri"/>
          <w:color w:val="000000"/>
          <w:sz w:val="24"/>
          <w:szCs w:val="24"/>
          <w:lang w:eastAsia="es-CR"/>
        </w:rPr>
        <w:t xml:space="preserve"> y a la </w:t>
      </w:r>
      <w:r w:rsidRPr="00107D81">
        <w:rPr>
          <w:rFonts w:ascii="Book Antiqua" w:eastAsia="Times New Roman" w:hAnsi="Book Antiqua" w:cs="Calibri"/>
          <w:color w:val="000000"/>
          <w:sz w:val="24"/>
          <w:szCs w:val="24"/>
          <w:lang w:eastAsia="es-CR"/>
        </w:rPr>
        <w:t>Subcomisión de Penal Juvenil</w:t>
      </w:r>
      <w:r>
        <w:rPr>
          <w:rFonts w:ascii="Book Antiqua" w:eastAsia="Times New Roman" w:hAnsi="Book Antiqua" w:cs="Calibri"/>
          <w:color w:val="000000"/>
          <w:sz w:val="24"/>
          <w:szCs w:val="24"/>
          <w:lang w:eastAsia="es-CR"/>
        </w:rPr>
        <w:t>.</w:t>
      </w:r>
    </w:p>
    <w:p w14:paraId="01BA56A8" w14:textId="77777777" w:rsidR="0027371E" w:rsidRDefault="0027371E" w:rsidP="009D6EFF">
      <w:pPr>
        <w:pStyle w:val="Prrafodelista"/>
        <w:numPr>
          <w:ilvl w:val="0"/>
          <w:numId w:val="37"/>
        </w:numPr>
        <w:jc w:val="both"/>
        <w:rPr>
          <w:rFonts w:ascii="Book Antiqua" w:hAnsi="Book Antiqua"/>
          <w:sz w:val="24"/>
          <w:szCs w:val="24"/>
        </w:rPr>
      </w:pPr>
      <w:r w:rsidRPr="0027371E">
        <w:rPr>
          <w:rFonts w:ascii="Book Antiqua" w:hAnsi="Book Antiqua"/>
          <w:b/>
          <w:bCs/>
          <w:sz w:val="24"/>
          <w:szCs w:val="24"/>
        </w:rPr>
        <w:t>Vinculada en Sistemas PEI y PAO</w:t>
      </w:r>
      <w:r w:rsidRPr="0027371E">
        <w:rPr>
          <w:rFonts w:ascii="Book Antiqua" w:hAnsi="Book Antiqua"/>
          <w:sz w:val="24"/>
          <w:szCs w:val="24"/>
        </w:rPr>
        <w:t xml:space="preserve">: </w:t>
      </w:r>
      <w:r>
        <w:rPr>
          <w:rFonts w:ascii="Book Antiqua" w:hAnsi="Book Antiqua"/>
          <w:sz w:val="24"/>
          <w:szCs w:val="24"/>
        </w:rPr>
        <w:t xml:space="preserve">Una meta estratégica y treinta y seis </w:t>
      </w:r>
      <w:r w:rsidRPr="00107D81">
        <w:rPr>
          <w:rFonts w:ascii="Book Antiqua" w:hAnsi="Book Antiqua"/>
          <w:sz w:val="24"/>
          <w:szCs w:val="24"/>
        </w:rPr>
        <w:t>metas operativas</w:t>
      </w:r>
      <w:r>
        <w:rPr>
          <w:rFonts w:ascii="Book Antiqua" w:hAnsi="Book Antiqua"/>
          <w:sz w:val="24"/>
          <w:szCs w:val="24"/>
        </w:rPr>
        <w:t xml:space="preserve">. </w:t>
      </w:r>
    </w:p>
    <w:p w14:paraId="225F1207" w14:textId="77777777" w:rsidR="0027371E" w:rsidRDefault="0027371E"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Aprobación</w:t>
      </w:r>
      <w:r w:rsidRPr="00D225AF">
        <w:rPr>
          <w:rFonts w:ascii="Book Antiqua" w:hAnsi="Book Antiqua"/>
          <w:sz w:val="24"/>
          <w:szCs w:val="24"/>
        </w:rPr>
        <w:t>: Corte Plena aprobó la Política en sesión 27-2008 del 15 de abril de 2008.</w:t>
      </w:r>
    </w:p>
    <w:p w14:paraId="13DB741D" w14:textId="1487373E" w:rsidR="0027371E" w:rsidRPr="00D225AF" w:rsidRDefault="0027371E"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Objetivo de la Política</w:t>
      </w:r>
      <w:r w:rsidRPr="00D225AF">
        <w:rPr>
          <w:rFonts w:ascii="Book Antiqua" w:hAnsi="Book Antiqua"/>
          <w:sz w:val="24"/>
          <w:szCs w:val="24"/>
        </w:rPr>
        <w:t>: B</w:t>
      </w:r>
      <w:r w:rsidRPr="0027371E">
        <w:rPr>
          <w:rStyle w:val="A2"/>
          <w:rFonts w:ascii="Book Antiqua" w:hAnsi="Book Antiqua"/>
          <w:sz w:val="24"/>
          <w:szCs w:val="24"/>
        </w:rPr>
        <w:t>rindar un trato preferencial a los usuarios adultos mayores y personas con discapacidad cuando se presenten a formular alguna denuncia o realizar trámites en cualquiera de nuestras dependencias.</w:t>
      </w:r>
    </w:p>
    <w:p w14:paraId="39F4F868" w14:textId="77777777" w:rsidR="0027371E" w:rsidRDefault="0027371E"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Cumplimiento 2021</w:t>
      </w:r>
      <w:r w:rsidRPr="00D225AF">
        <w:rPr>
          <w:rFonts w:ascii="Book Antiqua" w:hAnsi="Book Antiqua"/>
          <w:sz w:val="24"/>
          <w:szCs w:val="24"/>
        </w:rPr>
        <w:t>: Logró un cumplimiento del 100%, en donde su meta estratégica y sus metas operativas cumplieron contra lo programado.</w:t>
      </w:r>
    </w:p>
    <w:p w14:paraId="7681639C" w14:textId="1282F6E5" w:rsidR="00DE4E19" w:rsidRDefault="0027371E" w:rsidP="009D6EFF">
      <w:pPr>
        <w:pStyle w:val="Prrafodelista"/>
        <w:numPr>
          <w:ilvl w:val="0"/>
          <w:numId w:val="37"/>
        </w:numPr>
        <w:jc w:val="both"/>
        <w:rPr>
          <w:rFonts w:ascii="Book Antiqua" w:hAnsi="Book Antiqua"/>
          <w:sz w:val="24"/>
          <w:szCs w:val="24"/>
        </w:rPr>
      </w:pPr>
      <w:r w:rsidRPr="00E124C1">
        <w:rPr>
          <w:rFonts w:ascii="Book Antiqua" w:hAnsi="Book Antiqua"/>
          <w:b/>
          <w:bCs/>
          <w:sz w:val="24"/>
          <w:szCs w:val="24"/>
        </w:rPr>
        <w:t>Entrevista</w:t>
      </w:r>
      <w:r w:rsidRPr="00E124C1">
        <w:rPr>
          <w:rFonts w:ascii="Book Antiqua" w:hAnsi="Book Antiqua"/>
          <w:sz w:val="24"/>
          <w:szCs w:val="24"/>
        </w:rPr>
        <w:t>:  El pasado 21 de abril del 2022 se entrevistó a la máster Melissa Benavidez Víquez y a la licenciada Angie Calderón Chávez (minuta 370-PLA-EV-MNTA-2022) anexo 2.</w:t>
      </w:r>
    </w:p>
    <w:p w14:paraId="454664FD" w14:textId="3EDA382C" w:rsidR="00E124C1" w:rsidRDefault="00E124C1" w:rsidP="00E124C1">
      <w:pPr>
        <w:pStyle w:val="Prrafodelista"/>
        <w:jc w:val="both"/>
        <w:rPr>
          <w:rFonts w:ascii="Book Antiqua" w:hAnsi="Book Antiqua"/>
          <w:sz w:val="24"/>
          <w:szCs w:val="24"/>
        </w:rPr>
      </w:pPr>
    </w:p>
    <w:p w14:paraId="54A9B2D2" w14:textId="0D3DFD08" w:rsidR="00E74A7E" w:rsidRDefault="00E74A7E" w:rsidP="00E124C1">
      <w:pPr>
        <w:pStyle w:val="Prrafodelista"/>
        <w:jc w:val="both"/>
        <w:rPr>
          <w:rFonts w:ascii="Book Antiqua" w:hAnsi="Book Antiqua"/>
          <w:sz w:val="24"/>
          <w:szCs w:val="24"/>
        </w:rPr>
      </w:pPr>
    </w:p>
    <w:p w14:paraId="1E20CE1C" w14:textId="6B8FD678" w:rsidR="00E74A7E" w:rsidRDefault="00E74A7E" w:rsidP="00E124C1">
      <w:pPr>
        <w:pStyle w:val="Prrafodelista"/>
        <w:jc w:val="both"/>
        <w:rPr>
          <w:rFonts w:ascii="Book Antiqua" w:hAnsi="Book Antiqua"/>
          <w:sz w:val="24"/>
          <w:szCs w:val="24"/>
        </w:rPr>
      </w:pPr>
    </w:p>
    <w:p w14:paraId="0823B2AE" w14:textId="5C8A8511" w:rsidR="00E74A7E" w:rsidRDefault="00E74A7E" w:rsidP="00E124C1">
      <w:pPr>
        <w:pStyle w:val="Prrafodelista"/>
        <w:jc w:val="both"/>
        <w:rPr>
          <w:rFonts w:ascii="Book Antiqua" w:hAnsi="Book Antiqua"/>
          <w:sz w:val="24"/>
          <w:szCs w:val="24"/>
        </w:rPr>
      </w:pPr>
    </w:p>
    <w:p w14:paraId="491FBE6F" w14:textId="61D97952" w:rsidR="00E74A7E" w:rsidRDefault="00E74A7E" w:rsidP="00E124C1">
      <w:pPr>
        <w:pStyle w:val="Prrafodelista"/>
        <w:jc w:val="both"/>
        <w:rPr>
          <w:rFonts w:ascii="Book Antiqua" w:hAnsi="Book Antiqua"/>
          <w:sz w:val="24"/>
          <w:szCs w:val="24"/>
        </w:rPr>
      </w:pPr>
    </w:p>
    <w:p w14:paraId="6F102630" w14:textId="5995F2C0" w:rsidR="00E74A7E" w:rsidRDefault="00E74A7E" w:rsidP="00E124C1">
      <w:pPr>
        <w:pStyle w:val="Prrafodelista"/>
        <w:jc w:val="both"/>
        <w:rPr>
          <w:rFonts w:ascii="Book Antiqua" w:hAnsi="Book Antiqua"/>
          <w:sz w:val="24"/>
          <w:szCs w:val="24"/>
        </w:rPr>
      </w:pPr>
    </w:p>
    <w:p w14:paraId="688E9E91" w14:textId="42661351" w:rsidR="00E74A7E" w:rsidRDefault="00E74A7E" w:rsidP="00E124C1">
      <w:pPr>
        <w:pStyle w:val="Prrafodelista"/>
        <w:jc w:val="both"/>
        <w:rPr>
          <w:rFonts w:ascii="Book Antiqua" w:hAnsi="Book Antiqua"/>
          <w:sz w:val="24"/>
          <w:szCs w:val="24"/>
        </w:rPr>
      </w:pPr>
    </w:p>
    <w:p w14:paraId="60FFE0D1" w14:textId="53609C53" w:rsidR="00E74A7E" w:rsidRDefault="00E74A7E" w:rsidP="00E124C1">
      <w:pPr>
        <w:pStyle w:val="Prrafodelista"/>
        <w:jc w:val="both"/>
        <w:rPr>
          <w:rFonts w:ascii="Book Antiqua" w:hAnsi="Book Antiqua"/>
          <w:sz w:val="24"/>
          <w:szCs w:val="24"/>
        </w:rPr>
      </w:pPr>
    </w:p>
    <w:p w14:paraId="3C59F34B" w14:textId="61D76799" w:rsidR="00E74A7E" w:rsidRDefault="00E74A7E" w:rsidP="00E124C1">
      <w:pPr>
        <w:pStyle w:val="Prrafodelista"/>
        <w:jc w:val="both"/>
        <w:rPr>
          <w:rFonts w:ascii="Book Antiqua" w:hAnsi="Book Antiqua"/>
          <w:sz w:val="24"/>
          <w:szCs w:val="24"/>
        </w:rPr>
      </w:pPr>
    </w:p>
    <w:p w14:paraId="1FAE533E" w14:textId="7DBC3242" w:rsidR="00E74A7E" w:rsidRDefault="00E74A7E" w:rsidP="00E124C1">
      <w:pPr>
        <w:pStyle w:val="Prrafodelista"/>
        <w:jc w:val="both"/>
        <w:rPr>
          <w:rFonts w:ascii="Book Antiqua" w:hAnsi="Book Antiqua"/>
          <w:sz w:val="24"/>
          <w:szCs w:val="24"/>
        </w:rPr>
      </w:pPr>
    </w:p>
    <w:p w14:paraId="37E10BC8" w14:textId="4F8DD098" w:rsidR="00E74A7E" w:rsidRDefault="00E74A7E" w:rsidP="00E124C1">
      <w:pPr>
        <w:pStyle w:val="Prrafodelista"/>
        <w:jc w:val="both"/>
        <w:rPr>
          <w:rFonts w:ascii="Book Antiqua" w:hAnsi="Book Antiqua"/>
          <w:sz w:val="24"/>
          <w:szCs w:val="24"/>
        </w:rPr>
      </w:pPr>
    </w:p>
    <w:p w14:paraId="0E88485D" w14:textId="1D4CD5E7" w:rsidR="00E74A7E" w:rsidRDefault="00E74A7E" w:rsidP="00E124C1">
      <w:pPr>
        <w:pStyle w:val="Prrafodelista"/>
        <w:jc w:val="both"/>
        <w:rPr>
          <w:rFonts w:ascii="Book Antiqua" w:hAnsi="Book Antiqua"/>
          <w:sz w:val="24"/>
          <w:szCs w:val="24"/>
        </w:rPr>
      </w:pPr>
    </w:p>
    <w:p w14:paraId="27B6C8A6" w14:textId="77777777" w:rsidR="00E74A7E" w:rsidRPr="00E124C1" w:rsidRDefault="00E74A7E" w:rsidP="00E124C1">
      <w:pPr>
        <w:pStyle w:val="Prrafodelista"/>
        <w:jc w:val="both"/>
        <w:rPr>
          <w:rFonts w:ascii="Book Antiqua" w:hAnsi="Book Antiqua"/>
          <w:sz w:val="24"/>
          <w:szCs w:val="24"/>
        </w:rPr>
      </w:pPr>
    </w:p>
    <w:p w14:paraId="3BFDC723" w14:textId="680708B3" w:rsidR="00E258DE" w:rsidRPr="003273E8" w:rsidRDefault="00E258DE" w:rsidP="009D6EFF">
      <w:pPr>
        <w:pStyle w:val="Ttulo6"/>
        <w:numPr>
          <w:ilvl w:val="0"/>
          <w:numId w:val="21"/>
        </w:numPr>
        <w:tabs>
          <w:tab w:val="left" w:pos="1134"/>
        </w:tabs>
        <w:rPr>
          <w:rFonts w:ascii="Book Antiqua" w:hAnsi="Book Antiqua"/>
          <w:b/>
          <w:bCs/>
          <w:color w:val="000000" w:themeColor="text1"/>
          <w:sz w:val="24"/>
          <w:szCs w:val="24"/>
        </w:rPr>
      </w:pPr>
      <w:r w:rsidRPr="003273E8">
        <w:rPr>
          <w:rFonts w:ascii="Book Antiqua" w:hAnsi="Book Antiqua"/>
          <w:b/>
          <w:bCs/>
          <w:color w:val="000000" w:themeColor="text1"/>
          <w:sz w:val="24"/>
          <w:szCs w:val="24"/>
        </w:rPr>
        <w:lastRenderedPageBreak/>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 xml:space="preserve">e la </w:t>
      </w:r>
      <w:r w:rsidRPr="0057447E">
        <w:rPr>
          <w:rFonts w:ascii="Book Antiqua" w:hAnsi="Book Antiqua"/>
          <w:b/>
          <w:bCs/>
          <w:color w:val="000000" w:themeColor="text1"/>
          <w:sz w:val="24"/>
          <w:szCs w:val="24"/>
          <w:u w:val="single"/>
        </w:rPr>
        <w:t>meta estratégica</w:t>
      </w:r>
      <w:r w:rsidRPr="003273E8">
        <w:rPr>
          <w:rFonts w:ascii="Book Antiqua" w:hAnsi="Book Antiqua"/>
          <w:b/>
          <w:bCs/>
          <w:color w:val="000000" w:themeColor="text1"/>
          <w:sz w:val="24"/>
          <w:szCs w:val="24"/>
        </w:rPr>
        <w:t xml:space="preserve"> para la Política Institucional en el 2021</w:t>
      </w:r>
    </w:p>
    <w:p w14:paraId="11CD55B2" w14:textId="77777777" w:rsidR="00E258DE" w:rsidRDefault="00E258DE" w:rsidP="00E258DE">
      <w:pPr>
        <w:jc w:val="both"/>
        <w:rPr>
          <w:rFonts w:ascii="Book Antiqua" w:hAnsi="Book Antiqua"/>
          <w:sz w:val="24"/>
          <w:szCs w:val="24"/>
        </w:rPr>
      </w:pPr>
    </w:p>
    <w:p w14:paraId="0181C87C" w14:textId="59B18ADD" w:rsidR="00DD7A97" w:rsidRDefault="00E258DE" w:rsidP="00E258DE">
      <w:pPr>
        <w:jc w:val="both"/>
        <w:rPr>
          <w:rFonts w:ascii="Book Antiqua" w:hAnsi="Book Antiqua"/>
          <w:sz w:val="24"/>
          <w:szCs w:val="24"/>
        </w:rPr>
      </w:pPr>
      <w:r>
        <w:rPr>
          <w:rFonts w:ascii="Book Antiqua" w:hAnsi="Book Antiqua"/>
          <w:sz w:val="24"/>
          <w:szCs w:val="24"/>
        </w:rPr>
        <w:t>Con respecto a la meta estratégica vinculada a la Política Institucional se puede indicar que para el 2021 obtuvo un 100% de cumplimiento, como se puede observar a continuación:</w:t>
      </w:r>
    </w:p>
    <w:p w14:paraId="24A0E93B" w14:textId="4B2355D7" w:rsidR="007876BD" w:rsidRDefault="007876BD" w:rsidP="0057447E">
      <w:pPr>
        <w:pStyle w:val="Descripcin"/>
        <w:jc w:val="center"/>
      </w:pPr>
      <w:r>
        <w:t xml:space="preserve">Cuadro </w:t>
      </w:r>
      <w:r>
        <w:fldChar w:fldCharType="begin"/>
      </w:r>
      <w:r>
        <w:instrText xml:space="preserve"> SEQ Cuadro \* ARABIC </w:instrText>
      </w:r>
      <w:r>
        <w:fldChar w:fldCharType="separate"/>
      </w:r>
      <w:r>
        <w:rPr>
          <w:noProof/>
        </w:rPr>
        <w:t>13</w:t>
      </w:r>
      <w:r>
        <w:fldChar w:fldCharType="end"/>
      </w:r>
    </w:p>
    <w:p w14:paraId="55FDC24C" w14:textId="32C40281" w:rsidR="0027371E" w:rsidRPr="001C1619" w:rsidRDefault="0027371E" w:rsidP="0057447E">
      <w:pPr>
        <w:pStyle w:val="Descripcin"/>
        <w:jc w:val="center"/>
      </w:pPr>
      <w:r w:rsidRPr="00A020FD">
        <w:t>Meta estratégica para la Política Institucional</w:t>
      </w:r>
    </w:p>
    <w:p w14:paraId="068AD97E" w14:textId="2A3C57F5" w:rsidR="0027371E" w:rsidRDefault="0027371E" w:rsidP="003A7BFC">
      <w:pPr>
        <w:pStyle w:val="Prrafodelista"/>
        <w:jc w:val="center"/>
        <w:rPr>
          <w:rFonts w:ascii="Book Antiqua" w:hAnsi="Book Antiqua"/>
          <w:b/>
          <w:bCs/>
          <w:sz w:val="24"/>
          <w:szCs w:val="24"/>
        </w:rPr>
      </w:pPr>
      <w:r w:rsidRPr="00D225AF">
        <w:rPr>
          <w:rFonts w:ascii="Book Antiqua" w:hAnsi="Book Antiqua"/>
          <w:b/>
          <w:bCs/>
          <w:sz w:val="24"/>
          <w:szCs w:val="24"/>
        </w:rPr>
        <w:t>Política para Garantizar el Adecuado Acceso a la Justicia de la Población Adulta Mayor y Personas con Discapacidad</w:t>
      </w:r>
    </w:p>
    <w:tbl>
      <w:tblPr>
        <w:tblW w:w="7280" w:type="dxa"/>
        <w:jc w:val="center"/>
        <w:shd w:val="clear" w:color="auto" w:fill="FFFFFF" w:themeFill="background1"/>
        <w:tblCellMar>
          <w:left w:w="70" w:type="dxa"/>
          <w:right w:w="70" w:type="dxa"/>
        </w:tblCellMar>
        <w:tblLook w:val="04A0" w:firstRow="1" w:lastRow="0" w:firstColumn="1" w:lastColumn="0" w:noHBand="0" w:noVBand="1"/>
      </w:tblPr>
      <w:tblGrid>
        <w:gridCol w:w="1580"/>
        <w:gridCol w:w="3940"/>
        <w:gridCol w:w="1760"/>
      </w:tblGrid>
      <w:tr w:rsidR="00F15AA7" w:rsidRPr="00F15AA7" w14:paraId="22DF2097" w14:textId="77777777" w:rsidTr="00F15AA7">
        <w:trPr>
          <w:trHeight w:val="460"/>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767A73AC" w14:textId="72CEFB30" w:rsidR="00F15AA7" w:rsidRPr="00F15AA7" w:rsidRDefault="00F15AA7" w:rsidP="00F15AA7">
            <w:pPr>
              <w:spacing w:after="0" w:line="240" w:lineRule="auto"/>
              <w:jc w:val="center"/>
              <w:rPr>
                <w:rFonts w:ascii="Book Antiqua" w:eastAsia="Times New Roman" w:hAnsi="Book Antiqua" w:cs="Arial"/>
                <w:b/>
                <w:bCs/>
                <w:color w:val="FFFFFF" w:themeColor="background1"/>
                <w:sz w:val="20"/>
                <w:szCs w:val="20"/>
                <w:lang w:eastAsia="es-CR"/>
              </w:rPr>
            </w:pPr>
            <w:r w:rsidRPr="00F15AA7">
              <w:rPr>
                <w:rFonts w:ascii="Book Antiqua" w:eastAsia="Times New Roman" w:hAnsi="Book Antiqua" w:cs="Arial"/>
                <w:b/>
                <w:bCs/>
                <w:color w:val="FFFFFF" w:themeColor="background1"/>
                <w:sz w:val="20"/>
                <w:szCs w:val="20"/>
                <w:lang w:eastAsia="es-CR"/>
              </w:rPr>
              <w:t>T</w:t>
            </w:r>
            <w:r w:rsidR="00DD7A97">
              <w:rPr>
                <w:rFonts w:ascii="Book Antiqua" w:eastAsia="Times New Roman" w:hAnsi="Book Antiqua" w:cs="Arial"/>
                <w:b/>
                <w:bCs/>
                <w:color w:val="FFFFFF" w:themeColor="background1"/>
                <w:sz w:val="20"/>
                <w:szCs w:val="20"/>
                <w:lang w:eastAsia="es-CR"/>
              </w:rPr>
              <w:t>ema Estratégico</w:t>
            </w:r>
          </w:p>
        </w:tc>
        <w:tc>
          <w:tcPr>
            <w:tcW w:w="3940" w:type="dxa"/>
            <w:tcBorders>
              <w:top w:val="single" w:sz="4" w:space="0" w:color="000000"/>
              <w:left w:val="nil"/>
              <w:bottom w:val="single" w:sz="4" w:space="0" w:color="000000"/>
              <w:right w:val="single" w:sz="4" w:space="0" w:color="000000"/>
            </w:tcBorders>
            <w:shd w:val="clear" w:color="auto" w:fill="0070C0"/>
            <w:vAlign w:val="center"/>
            <w:hideMark/>
          </w:tcPr>
          <w:p w14:paraId="52B48D3C" w14:textId="2CD6FDD8" w:rsidR="00F15AA7" w:rsidRPr="00F15AA7" w:rsidRDefault="00DD7A97" w:rsidP="00F15AA7">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Meta Estratégica</w:t>
            </w:r>
          </w:p>
        </w:tc>
        <w:tc>
          <w:tcPr>
            <w:tcW w:w="1760" w:type="dxa"/>
            <w:tcBorders>
              <w:top w:val="single" w:sz="4" w:space="0" w:color="000000"/>
              <w:left w:val="nil"/>
              <w:bottom w:val="single" w:sz="4" w:space="0" w:color="000000"/>
              <w:right w:val="single" w:sz="4" w:space="0" w:color="000000"/>
            </w:tcBorders>
            <w:shd w:val="clear" w:color="auto" w:fill="0070C0"/>
            <w:vAlign w:val="center"/>
            <w:hideMark/>
          </w:tcPr>
          <w:p w14:paraId="739B2B75" w14:textId="74BB069B" w:rsidR="00F15AA7" w:rsidRPr="00F15AA7" w:rsidRDefault="005E3E90" w:rsidP="00F15AA7">
            <w:pPr>
              <w:spacing w:after="0" w:line="240" w:lineRule="auto"/>
              <w:jc w:val="center"/>
              <w:rPr>
                <w:rFonts w:ascii="Book Antiqua" w:eastAsia="Times New Roman" w:hAnsi="Book Antiqua" w:cs="Segoe UI"/>
                <w:b/>
                <w:bCs/>
                <w:color w:val="FFFFFF" w:themeColor="background1"/>
                <w:sz w:val="20"/>
                <w:szCs w:val="20"/>
                <w:lang w:eastAsia="es-CR"/>
              </w:rPr>
            </w:pPr>
            <w:r>
              <w:rPr>
                <w:rFonts w:ascii="Book Antiqua" w:eastAsia="Times New Roman" w:hAnsi="Book Antiqua" w:cs="Segoe UI"/>
                <w:b/>
                <w:bCs/>
                <w:color w:val="FFFFFF" w:themeColor="background1"/>
                <w:sz w:val="20"/>
                <w:szCs w:val="20"/>
                <w:lang w:eastAsia="es-CR"/>
              </w:rPr>
              <w:t>Cumplimiento al 2021</w:t>
            </w:r>
          </w:p>
        </w:tc>
      </w:tr>
      <w:tr w:rsidR="00F15AA7" w:rsidRPr="00F15AA7" w14:paraId="34EDA06A" w14:textId="77777777" w:rsidTr="00F15AA7">
        <w:trPr>
          <w:trHeight w:val="1150"/>
          <w:jc w:val="center"/>
        </w:trPr>
        <w:tc>
          <w:tcPr>
            <w:tcW w:w="1580"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F208B6" w14:textId="77777777" w:rsidR="00F15AA7" w:rsidRPr="00F15AA7" w:rsidRDefault="00F15AA7" w:rsidP="00F15AA7">
            <w:pPr>
              <w:spacing w:after="0" w:line="240" w:lineRule="auto"/>
              <w:jc w:val="center"/>
              <w:rPr>
                <w:rFonts w:ascii="Book Antiqua" w:eastAsia="Times New Roman" w:hAnsi="Book Antiqua" w:cs="Arial"/>
                <w:sz w:val="20"/>
                <w:szCs w:val="20"/>
                <w:lang w:eastAsia="es-CR"/>
              </w:rPr>
            </w:pPr>
            <w:r w:rsidRPr="00F15AA7">
              <w:rPr>
                <w:rFonts w:ascii="Book Antiqua" w:eastAsia="Times New Roman" w:hAnsi="Book Antiqua" w:cs="Arial"/>
                <w:sz w:val="20"/>
                <w:szCs w:val="20"/>
                <w:lang w:eastAsia="es-CR"/>
              </w:rPr>
              <w:t>Optimización e innovación de los servicios judiciales</w:t>
            </w:r>
          </w:p>
        </w:tc>
        <w:tc>
          <w:tcPr>
            <w:tcW w:w="3940" w:type="dxa"/>
            <w:tcBorders>
              <w:top w:val="nil"/>
              <w:left w:val="nil"/>
              <w:bottom w:val="single" w:sz="4" w:space="0" w:color="000000"/>
              <w:right w:val="single" w:sz="4" w:space="0" w:color="000000"/>
            </w:tcBorders>
            <w:shd w:val="clear" w:color="auto" w:fill="FFFFFF" w:themeFill="background1"/>
            <w:vAlign w:val="center"/>
            <w:hideMark/>
          </w:tcPr>
          <w:p w14:paraId="34450F60" w14:textId="0974D334" w:rsidR="00F15AA7" w:rsidRPr="00F15AA7" w:rsidRDefault="00000000" w:rsidP="00F15AA7">
            <w:pPr>
              <w:spacing w:after="0" w:line="240" w:lineRule="auto"/>
              <w:jc w:val="center"/>
              <w:rPr>
                <w:rFonts w:ascii="Book Antiqua" w:eastAsia="Times New Roman" w:hAnsi="Book Antiqua" w:cs="Arial"/>
                <w:sz w:val="20"/>
                <w:szCs w:val="20"/>
                <w:lang w:eastAsia="es-CR"/>
              </w:rPr>
            </w:pPr>
            <w:hyperlink r:id="rId33" w:history="1">
              <w:r w:rsidR="00F15AA7" w:rsidRPr="00F15AA7">
                <w:rPr>
                  <w:rFonts w:ascii="Book Antiqua" w:eastAsia="Times New Roman" w:hAnsi="Book Antiqua" w:cs="Arial"/>
                  <w:sz w:val="20"/>
                  <w:szCs w:val="20"/>
                  <w:lang w:eastAsia="es-CR"/>
                </w:rPr>
                <w:t>Que al finalizar el 2024, se desarrollen estrategias que partan del análisis y la perspectiva de género para optimizar el servicio brindado a las personas en condición de vulnerabilidad.</w:t>
              </w:r>
            </w:hyperlink>
          </w:p>
        </w:tc>
        <w:tc>
          <w:tcPr>
            <w:tcW w:w="17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586BA6DF" w14:textId="77777777" w:rsidR="00F15AA7" w:rsidRPr="00F15AA7" w:rsidRDefault="00F15AA7" w:rsidP="00F15AA7">
            <w:pPr>
              <w:spacing w:after="0" w:line="240" w:lineRule="auto"/>
              <w:jc w:val="center"/>
              <w:rPr>
                <w:rFonts w:ascii="Book Antiqua" w:eastAsia="Times New Roman" w:hAnsi="Book Antiqua" w:cs="Segoe UI"/>
                <w:sz w:val="20"/>
                <w:szCs w:val="20"/>
                <w:lang w:eastAsia="es-CR"/>
              </w:rPr>
            </w:pPr>
            <w:r w:rsidRPr="00F15AA7">
              <w:rPr>
                <w:rFonts w:ascii="Book Antiqua" w:eastAsia="Times New Roman" w:hAnsi="Book Antiqua" w:cs="Segoe UI"/>
                <w:sz w:val="20"/>
                <w:szCs w:val="20"/>
                <w:lang w:eastAsia="es-CR"/>
              </w:rPr>
              <w:t>100%</w:t>
            </w:r>
          </w:p>
        </w:tc>
      </w:tr>
    </w:tbl>
    <w:p w14:paraId="1448C9C4" w14:textId="58C2FFCD" w:rsidR="00DD7A97" w:rsidRDefault="00DD7A97" w:rsidP="00DD7A97">
      <w:pPr>
        <w:jc w:val="both"/>
        <w:rPr>
          <w:rFonts w:ascii="Book Antiqua" w:hAnsi="Book Antiqua"/>
          <w:sz w:val="16"/>
          <w:szCs w:val="16"/>
          <w:lang w:val="es-ES_tradnl"/>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Sistema PEI</w:t>
      </w:r>
      <w:r w:rsidR="00694FDA">
        <w:rPr>
          <w:rFonts w:ascii="Book Antiqua" w:hAnsi="Book Antiqua"/>
          <w:sz w:val="16"/>
          <w:szCs w:val="16"/>
          <w:lang w:val="es-ES_tradnl"/>
        </w:rPr>
        <w:t xml:space="preserve"> al 19 de enero </w:t>
      </w:r>
      <w:r w:rsidR="00DE2DA6">
        <w:rPr>
          <w:rFonts w:ascii="Book Antiqua" w:hAnsi="Book Antiqua"/>
          <w:sz w:val="16"/>
          <w:szCs w:val="16"/>
          <w:lang w:val="es-ES_tradnl"/>
        </w:rPr>
        <w:t xml:space="preserve">del </w:t>
      </w:r>
      <w:r w:rsidR="00DE2DA6" w:rsidRPr="00EF3C4E">
        <w:rPr>
          <w:rFonts w:ascii="Book Antiqua" w:hAnsi="Book Antiqua"/>
          <w:sz w:val="16"/>
          <w:szCs w:val="16"/>
          <w:lang w:val="es-ES_tradnl"/>
        </w:rPr>
        <w:t>2022</w:t>
      </w:r>
      <w:r w:rsidRPr="00EF3C4E">
        <w:rPr>
          <w:rFonts w:ascii="Book Antiqua" w:hAnsi="Book Antiqua"/>
          <w:sz w:val="16"/>
          <w:szCs w:val="16"/>
          <w:lang w:val="es-ES_tradnl"/>
        </w:rPr>
        <w:t>.</w:t>
      </w:r>
    </w:p>
    <w:p w14:paraId="42AE7A81" w14:textId="77777777" w:rsidR="00151FDB" w:rsidRDefault="00151FDB" w:rsidP="00DD7A97">
      <w:pPr>
        <w:jc w:val="both"/>
        <w:rPr>
          <w:rFonts w:ascii="Book Antiqua" w:hAnsi="Book Antiqua"/>
          <w:sz w:val="16"/>
          <w:szCs w:val="16"/>
        </w:rPr>
      </w:pPr>
    </w:p>
    <w:p w14:paraId="564A82D4" w14:textId="70E5ABCB" w:rsidR="00151FDB" w:rsidRPr="007378A2" w:rsidRDefault="00151FDB" w:rsidP="00E74A7E">
      <w:pPr>
        <w:pStyle w:val="Ttulo6"/>
        <w:numPr>
          <w:ilvl w:val="0"/>
          <w:numId w:val="31"/>
        </w:numPr>
        <w:tabs>
          <w:tab w:val="left" w:pos="1134"/>
        </w:tabs>
        <w:jc w:val="both"/>
        <w:rPr>
          <w:rFonts w:ascii="Book Antiqua" w:hAnsi="Book Antiqua"/>
          <w:b/>
          <w:bCs/>
          <w:sz w:val="24"/>
          <w:szCs w:val="24"/>
        </w:rPr>
      </w:pPr>
      <w:r w:rsidRPr="007378A2">
        <w:rPr>
          <w:rFonts w:ascii="Book Antiqua" w:hAnsi="Book Antiqua"/>
          <w:b/>
          <w:bCs/>
          <w:color w:val="auto"/>
          <w:sz w:val="24"/>
          <w:szCs w:val="24"/>
        </w:rPr>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0389ECDD" w14:textId="77777777" w:rsidR="00151FDB" w:rsidRDefault="00151FDB" w:rsidP="00151FDB">
      <w:pPr>
        <w:jc w:val="both"/>
        <w:rPr>
          <w:rFonts w:ascii="Book Antiqua" w:hAnsi="Book Antiqua"/>
          <w:sz w:val="24"/>
          <w:szCs w:val="24"/>
        </w:rPr>
      </w:pPr>
    </w:p>
    <w:p w14:paraId="4370409F" w14:textId="2A001B2B" w:rsidR="000F6FA7" w:rsidRDefault="00CF4D82" w:rsidP="000F6FA7">
      <w:pPr>
        <w:jc w:val="both"/>
        <w:rPr>
          <w:rFonts w:ascii="Book Antiqua" w:hAnsi="Book Antiqua"/>
          <w:sz w:val="24"/>
          <w:szCs w:val="24"/>
        </w:rPr>
      </w:pPr>
      <w:bookmarkStart w:id="45" w:name="_Hlk109842525"/>
      <w:r>
        <w:rPr>
          <w:rFonts w:ascii="Book Antiqua" w:hAnsi="Book Antiqua"/>
          <w:sz w:val="24"/>
          <w:szCs w:val="24"/>
        </w:rPr>
        <w:t>Del análisis realizado a</w:t>
      </w:r>
      <w:r w:rsidR="000F6FA7">
        <w:rPr>
          <w:rFonts w:ascii="Book Antiqua" w:hAnsi="Book Antiqua"/>
          <w:sz w:val="24"/>
          <w:szCs w:val="24"/>
        </w:rPr>
        <w:t xml:space="preserve"> l</w:t>
      </w:r>
      <w:r w:rsidR="0037464B">
        <w:rPr>
          <w:rFonts w:ascii="Book Antiqua" w:hAnsi="Book Antiqua"/>
          <w:sz w:val="24"/>
          <w:szCs w:val="24"/>
        </w:rPr>
        <w:t>a</w:t>
      </w:r>
      <w:r w:rsidR="000F6FA7">
        <w:rPr>
          <w:rFonts w:ascii="Book Antiqua" w:hAnsi="Book Antiqua"/>
          <w:sz w:val="24"/>
          <w:szCs w:val="24"/>
        </w:rPr>
        <w:t xml:space="preserve"> </w:t>
      </w:r>
      <w:r w:rsidRPr="00D225AF">
        <w:rPr>
          <w:rFonts w:ascii="Book Antiqua" w:hAnsi="Book Antiqua"/>
          <w:sz w:val="24"/>
          <w:szCs w:val="24"/>
        </w:rPr>
        <w:t>Política para Garantizar el Adecuado Acceso a la Justicia de la Población Adulta Mayor y Personas con Discapacidad</w:t>
      </w:r>
      <w:r>
        <w:rPr>
          <w:rFonts w:ascii="Book Antiqua" w:hAnsi="Book Antiqua"/>
          <w:sz w:val="24"/>
          <w:szCs w:val="24"/>
        </w:rPr>
        <w:t>,</w:t>
      </w:r>
      <w:r w:rsidR="000F6FA7">
        <w:rPr>
          <w:rFonts w:ascii="Book Antiqua" w:hAnsi="Book Antiqua"/>
          <w:sz w:val="24"/>
          <w:szCs w:val="24"/>
        </w:rPr>
        <w:t xml:space="preserve"> se puede indicar que todos los responsables operativos que tiene una o más metas operativas vinculadas a la política, alcanzaron el 100% de cumplimiento; por lo anterior, los resultados obtenidos si contribuyen con el objetivo de la Política para el 2021, en el anexo 14 se puede observar el detalle de los resultados obtenidos</w:t>
      </w:r>
      <w:bookmarkEnd w:id="45"/>
      <w:r w:rsidR="000F6FA7">
        <w:rPr>
          <w:rFonts w:ascii="Book Antiqua" w:hAnsi="Book Antiqua"/>
          <w:sz w:val="24"/>
          <w:szCs w:val="24"/>
        </w:rPr>
        <w:t>.</w:t>
      </w:r>
    </w:p>
    <w:p w14:paraId="30CAE7B9" w14:textId="77777777" w:rsidR="00E74A7E" w:rsidRDefault="00E74A7E" w:rsidP="000F6FA7">
      <w:pPr>
        <w:jc w:val="both"/>
        <w:rPr>
          <w:rFonts w:ascii="Book Antiqua" w:hAnsi="Book Antiqua"/>
          <w:sz w:val="24"/>
          <w:szCs w:val="24"/>
        </w:rPr>
      </w:pPr>
    </w:p>
    <w:p w14:paraId="71A998DA" w14:textId="77777777" w:rsidR="00E74A7E" w:rsidRDefault="00E74A7E" w:rsidP="000F6FA7">
      <w:pPr>
        <w:jc w:val="both"/>
        <w:rPr>
          <w:rFonts w:ascii="Book Antiqua" w:hAnsi="Book Antiqua"/>
          <w:sz w:val="24"/>
          <w:szCs w:val="24"/>
        </w:rPr>
      </w:pPr>
    </w:p>
    <w:p w14:paraId="19598123" w14:textId="77777777" w:rsidR="00E74A7E" w:rsidRDefault="00E74A7E" w:rsidP="000F6FA7">
      <w:pPr>
        <w:jc w:val="both"/>
        <w:rPr>
          <w:rFonts w:ascii="Book Antiqua" w:hAnsi="Book Antiqua"/>
          <w:sz w:val="24"/>
          <w:szCs w:val="24"/>
        </w:rPr>
      </w:pPr>
    </w:p>
    <w:p w14:paraId="57D41C45" w14:textId="77777777" w:rsidR="00E74A7E" w:rsidRDefault="00E74A7E" w:rsidP="000F6FA7">
      <w:pPr>
        <w:jc w:val="both"/>
        <w:rPr>
          <w:rFonts w:ascii="Book Antiqua" w:hAnsi="Book Antiqua"/>
          <w:sz w:val="24"/>
          <w:szCs w:val="24"/>
        </w:rPr>
      </w:pPr>
    </w:p>
    <w:p w14:paraId="1DCD9771" w14:textId="19BBE1DA" w:rsidR="006D6E1D" w:rsidRDefault="00711985" w:rsidP="000F6FA7">
      <w:pPr>
        <w:jc w:val="both"/>
        <w:rPr>
          <w:rFonts w:ascii="Book Antiqua" w:hAnsi="Book Antiqua"/>
          <w:sz w:val="24"/>
          <w:szCs w:val="24"/>
        </w:rPr>
      </w:pPr>
      <w:r>
        <w:rPr>
          <w:rFonts w:ascii="Book Antiqua" w:hAnsi="Book Antiqua"/>
          <w:sz w:val="24"/>
          <w:szCs w:val="24"/>
        </w:rPr>
        <w:lastRenderedPageBreak/>
        <w:t>A continuación, se detallan las acciones más destacadas que se realizaron por parte de las oficinas para el cumplimiento del objetivo de la política:</w:t>
      </w:r>
    </w:p>
    <w:p w14:paraId="4CB83070" w14:textId="11E1CB71" w:rsidR="009C5732" w:rsidRDefault="009C5732" w:rsidP="0057447E">
      <w:pPr>
        <w:jc w:val="center"/>
        <w:rPr>
          <w:rFonts w:ascii="Book Antiqua" w:hAnsi="Book Antiqua"/>
          <w:sz w:val="24"/>
          <w:szCs w:val="24"/>
        </w:rPr>
      </w:pPr>
      <w:r>
        <w:rPr>
          <w:noProof/>
        </w:rPr>
        <w:drawing>
          <wp:inline distT="0" distB="0" distL="0" distR="0" wp14:anchorId="1E46771C" wp14:editId="47BB72E5">
            <wp:extent cx="6570458" cy="3085465"/>
            <wp:effectExtent l="0" t="0" r="1905" b="635"/>
            <wp:docPr id="13" name="Imagen 13" descr="Interfaz de usuario gráfica, Aplicación,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Escala de tiempo&#10;&#10;Descripción generada automáticamente"/>
                    <pic:cNvPicPr/>
                  </pic:nvPicPr>
                  <pic:blipFill>
                    <a:blip r:embed="rId34"/>
                    <a:stretch>
                      <a:fillRect/>
                    </a:stretch>
                  </pic:blipFill>
                  <pic:spPr>
                    <a:xfrm>
                      <a:off x="0" y="0"/>
                      <a:ext cx="6587894" cy="3093653"/>
                    </a:xfrm>
                    <a:prstGeom prst="rect">
                      <a:avLst/>
                    </a:prstGeom>
                  </pic:spPr>
                </pic:pic>
              </a:graphicData>
            </a:graphic>
          </wp:inline>
        </w:drawing>
      </w:r>
    </w:p>
    <w:p w14:paraId="020649D8" w14:textId="77777777" w:rsidR="009C0934" w:rsidRDefault="009C0934" w:rsidP="000F6FA7">
      <w:pPr>
        <w:jc w:val="both"/>
        <w:rPr>
          <w:rFonts w:ascii="Book Antiqua" w:hAnsi="Book Antiqua"/>
          <w:sz w:val="24"/>
          <w:szCs w:val="24"/>
        </w:rPr>
      </w:pPr>
    </w:p>
    <w:p w14:paraId="0D4CB376" w14:textId="7F4D661E" w:rsidR="000628CC" w:rsidRPr="0057447E" w:rsidRDefault="000628CC" w:rsidP="009D6EFF">
      <w:pPr>
        <w:pStyle w:val="Ttulo5"/>
        <w:numPr>
          <w:ilvl w:val="0"/>
          <w:numId w:val="28"/>
        </w:numPr>
        <w:tabs>
          <w:tab w:val="left" w:pos="993"/>
          <w:tab w:val="left" w:pos="1134"/>
        </w:tabs>
        <w:jc w:val="both"/>
        <w:rPr>
          <w:rFonts w:ascii="Book Antiqua" w:hAnsi="Book Antiqua"/>
          <w:sz w:val="24"/>
          <w:szCs w:val="24"/>
          <w:highlight w:val="lightGray"/>
        </w:rPr>
      </w:pPr>
      <w:r w:rsidRPr="0057447E">
        <w:rPr>
          <w:rFonts w:ascii="Book Antiqua" w:eastAsia="Times New Roman" w:hAnsi="Book Antiqua"/>
          <w:b/>
          <w:bCs/>
          <w:color w:val="000000" w:themeColor="text1"/>
          <w:sz w:val="24"/>
          <w:szCs w:val="24"/>
          <w:highlight w:val="lightGray"/>
          <w:lang w:eastAsia="es-CR"/>
        </w:rPr>
        <w:t>Política</w:t>
      </w:r>
      <w:r w:rsidR="0061292F" w:rsidRPr="0057447E">
        <w:rPr>
          <w:rFonts w:ascii="Book Antiqua" w:eastAsia="Times New Roman" w:hAnsi="Book Antiqua"/>
          <w:b/>
          <w:bCs/>
          <w:color w:val="000000" w:themeColor="text1"/>
          <w:sz w:val="24"/>
          <w:szCs w:val="24"/>
          <w:highlight w:val="lightGray"/>
          <w:lang w:eastAsia="es-CR"/>
        </w:rPr>
        <w:t xml:space="preserve"> de Justicia Abierta para el Poder Judicial de Costa Rica</w:t>
      </w:r>
    </w:p>
    <w:p w14:paraId="04E91A11" w14:textId="77777777" w:rsidR="000628CC" w:rsidRDefault="000628CC" w:rsidP="00A56964">
      <w:pPr>
        <w:jc w:val="both"/>
        <w:rPr>
          <w:rFonts w:ascii="Book Antiqua" w:hAnsi="Book Antiqua"/>
          <w:sz w:val="24"/>
          <w:szCs w:val="24"/>
        </w:rPr>
      </w:pPr>
    </w:p>
    <w:p w14:paraId="2ADC23E3" w14:textId="780D090E" w:rsidR="006D19B1" w:rsidRPr="006D19B1" w:rsidRDefault="006D19B1"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Nombre</w:t>
      </w:r>
      <w:r w:rsidRPr="00A07AA3">
        <w:rPr>
          <w:rFonts w:ascii="Book Antiqua" w:hAnsi="Book Antiqua"/>
          <w:sz w:val="24"/>
          <w:szCs w:val="24"/>
        </w:rPr>
        <w:t xml:space="preserve">: </w:t>
      </w:r>
      <w:r w:rsidRPr="00D225AF">
        <w:rPr>
          <w:rFonts w:ascii="Book Antiqua" w:hAnsi="Book Antiqua"/>
          <w:sz w:val="24"/>
          <w:szCs w:val="24"/>
        </w:rPr>
        <w:t>Política de Justicia Abierta para el Poder Judicial de Costa Rica.</w:t>
      </w:r>
    </w:p>
    <w:p w14:paraId="50ABB0B6" w14:textId="77777777" w:rsidR="006D19B1" w:rsidRPr="00D225AF" w:rsidRDefault="006D19B1" w:rsidP="009D6EFF">
      <w:pPr>
        <w:pStyle w:val="Prrafodelista"/>
        <w:numPr>
          <w:ilvl w:val="0"/>
          <w:numId w:val="37"/>
        </w:numPr>
        <w:jc w:val="both"/>
        <w:rPr>
          <w:rFonts w:ascii="Book Antiqua" w:hAnsi="Book Antiqua"/>
          <w:sz w:val="24"/>
          <w:szCs w:val="24"/>
        </w:rPr>
      </w:pPr>
      <w:r w:rsidRPr="006D19B1">
        <w:rPr>
          <w:rFonts w:ascii="Book Antiqua" w:hAnsi="Book Antiqua"/>
          <w:b/>
          <w:bCs/>
          <w:sz w:val="24"/>
          <w:szCs w:val="24"/>
        </w:rPr>
        <w:t>Instancia Rectora:</w:t>
      </w:r>
      <w:r w:rsidRPr="006D19B1">
        <w:rPr>
          <w:rFonts w:ascii="Book Antiqua" w:eastAsia="Times New Roman" w:hAnsi="Book Antiqua" w:cs="Calibri"/>
          <w:color w:val="000000"/>
          <w:sz w:val="24"/>
          <w:szCs w:val="24"/>
          <w:lang w:eastAsia="es-CR"/>
        </w:rPr>
        <w:t xml:space="preserve"> </w:t>
      </w:r>
      <w:r>
        <w:rPr>
          <w:rFonts w:ascii="Book Antiqua" w:eastAsia="Times New Roman" w:hAnsi="Book Antiqua" w:cs="Calibri"/>
          <w:color w:val="000000"/>
          <w:sz w:val="24"/>
          <w:szCs w:val="24"/>
          <w:lang w:eastAsia="es-CR"/>
        </w:rPr>
        <w:t>Comisión Nacional para el Mejoramiento de la Administración de Justicia.</w:t>
      </w:r>
    </w:p>
    <w:p w14:paraId="39633C9C" w14:textId="77777777" w:rsidR="006D19B1" w:rsidRDefault="006D19B1" w:rsidP="009D6EFF">
      <w:pPr>
        <w:pStyle w:val="Prrafodelista"/>
        <w:numPr>
          <w:ilvl w:val="0"/>
          <w:numId w:val="37"/>
        </w:numPr>
        <w:jc w:val="both"/>
        <w:rPr>
          <w:rFonts w:ascii="Book Antiqua" w:hAnsi="Book Antiqua"/>
          <w:sz w:val="24"/>
          <w:szCs w:val="24"/>
        </w:rPr>
      </w:pPr>
      <w:r w:rsidRPr="006D19B1">
        <w:rPr>
          <w:rFonts w:ascii="Book Antiqua" w:hAnsi="Book Antiqua"/>
          <w:b/>
          <w:bCs/>
          <w:sz w:val="24"/>
          <w:szCs w:val="24"/>
        </w:rPr>
        <w:t>Vinculada en Sistemas PEI y PAO</w:t>
      </w:r>
      <w:r w:rsidRPr="006D19B1">
        <w:rPr>
          <w:rFonts w:ascii="Book Antiqua" w:hAnsi="Book Antiqua"/>
          <w:sz w:val="24"/>
          <w:szCs w:val="24"/>
        </w:rPr>
        <w:t xml:space="preserve">: </w:t>
      </w:r>
      <w:r>
        <w:rPr>
          <w:rFonts w:ascii="Book Antiqua" w:hAnsi="Book Antiqua"/>
          <w:sz w:val="24"/>
          <w:szCs w:val="24"/>
        </w:rPr>
        <w:t xml:space="preserve">Tres metas estratégicas y catorce </w:t>
      </w:r>
      <w:r w:rsidRPr="00107D81">
        <w:rPr>
          <w:rFonts w:ascii="Book Antiqua" w:hAnsi="Book Antiqua"/>
          <w:sz w:val="24"/>
          <w:szCs w:val="24"/>
        </w:rPr>
        <w:t>metas operativas</w:t>
      </w:r>
      <w:r>
        <w:rPr>
          <w:rFonts w:ascii="Book Antiqua" w:hAnsi="Book Antiqua"/>
          <w:sz w:val="24"/>
          <w:szCs w:val="24"/>
        </w:rPr>
        <w:t>.</w:t>
      </w:r>
    </w:p>
    <w:p w14:paraId="080EED23" w14:textId="77777777" w:rsidR="006D19B1" w:rsidRDefault="006D19B1"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Aprobación</w:t>
      </w:r>
      <w:r w:rsidRPr="00D225AF">
        <w:rPr>
          <w:rFonts w:ascii="Book Antiqua" w:hAnsi="Book Antiqua"/>
          <w:sz w:val="24"/>
          <w:szCs w:val="24"/>
        </w:rPr>
        <w:t>: Corte Plena aprobó la Política en sesión 10-2018 del 12 de marzo de 2018.</w:t>
      </w:r>
    </w:p>
    <w:p w14:paraId="13E106ED" w14:textId="77777777" w:rsidR="006D19B1" w:rsidRPr="006D19B1" w:rsidRDefault="006D19B1"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Objetivo de la Política</w:t>
      </w:r>
      <w:r w:rsidRPr="00D225AF">
        <w:rPr>
          <w:rFonts w:ascii="Book Antiqua" w:hAnsi="Book Antiqua"/>
          <w:sz w:val="24"/>
          <w:szCs w:val="24"/>
        </w:rPr>
        <w:t>: P</w:t>
      </w:r>
      <w:r w:rsidRPr="00D225AF">
        <w:rPr>
          <w:rFonts w:ascii="Book Antiqua" w:hAnsi="Book Antiqua" w:cs="ArialNarrow"/>
          <w:sz w:val="24"/>
          <w:szCs w:val="24"/>
        </w:rPr>
        <w:t>romover una gestión judicial basada en los principios rectores de la Justicia Abierta: transparencia, participación y colaboración, con el fin de garantizar el Estado de Derecho, promover la paz social y fortalecer la democracia.</w:t>
      </w:r>
    </w:p>
    <w:p w14:paraId="6E014F2F" w14:textId="77777777" w:rsidR="006D19B1" w:rsidRPr="006D19B1" w:rsidRDefault="006D19B1"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Cumplimiento 2021</w:t>
      </w:r>
      <w:r w:rsidRPr="00D225AF">
        <w:rPr>
          <w:rFonts w:ascii="Book Antiqua" w:hAnsi="Book Antiqua"/>
          <w:sz w:val="24"/>
          <w:szCs w:val="24"/>
        </w:rPr>
        <w:t xml:space="preserve">: Logró un cumplimiento del 99,67%, </w:t>
      </w:r>
      <w:r w:rsidRPr="00D225AF">
        <w:rPr>
          <w:rFonts w:ascii="Book Antiqua" w:hAnsi="Book Antiqua" w:cs="Arial"/>
          <w:sz w:val="24"/>
          <w:szCs w:val="24"/>
        </w:rPr>
        <w:t xml:space="preserve">por lo anterior, se requiere un apoyo y acompañamiento a las oficinas que los integran, con el fin de verificar la ejecución de las actividades programadas en la forma y </w:t>
      </w:r>
      <w:r w:rsidRPr="00D225AF">
        <w:rPr>
          <w:rFonts w:ascii="Book Antiqua" w:hAnsi="Book Antiqua" w:cs="Arial"/>
          <w:sz w:val="24"/>
          <w:szCs w:val="24"/>
        </w:rPr>
        <w:lastRenderedPageBreak/>
        <w:t>plazo establecido, garantizando el avance de las metas y la efectiva distribución a lo largo del año.</w:t>
      </w:r>
    </w:p>
    <w:p w14:paraId="0EA0778C" w14:textId="2F3C5BD6" w:rsidR="006D19B1" w:rsidRDefault="006D19B1"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Entrevista</w:t>
      </w:r>
      <w:r w:rsidRPr="00D225AF">
        <w:rPr>
          <w:rFonts w:ascii="Book Antiqua" w:hAnsi="Book Antiqua"/>
          <w:sz w:val="24"/>
          <w:szCs w:val="24"/>
        </w:rPr>
        <w:t>:  El pasado 21 de abril del 2022 se entrevistó a la máster Sara Castillo Vargas, licenciada Mayrem Vargas Araya, licenciada Daniela Guevara Walker y Yessenia Campos Álvarez (minuta 371-PLA-EV-MNTA-2022) anexo 6.</w:t>
      </w:r>
    </w:p>
    <w:p w14:paraId="399BE275" w14:textId="13BFE27B" w:rsidR="001E0C06" w:rsidRPr="0057447E" w:rsidRDefault="0066699C" w:rsidP="009D6EFF">
      <w:pPr>
        <w:pStyle w:val="Prrafodelista"/>
        <w:numPr>
          <w:ilvl w:val="0"/>
          <w:numId w:val="37"/>
        </w:numPr>
        <w:jc w:val="both"/>
        <w:rPr>
          <w:rFonts w:ascii="Book Antiqua" w:hAnsi="Book Antiqua"/>
          <w:b/>
          <w:bCs/>
          <w:sz w:val="24"/>
          <w:szCs w:val="24"/>
        </w:rPr>
      </w:pPr>
      <w:r w:rsidRPr="0066699C">
        <w:rPr>
          <w:rFonts w:ascii="Book Antiqua" w:hAnsi="Book Antiqua"/>
          <w:b/>
          <w:bCs/>
          <w:sz w:val="24"/>
          <w:szCs w:val="24"/>
        </w:rPr>
        <w:t>Justificación</w:t>
      </w:r>
      <w:r w:rsidR="002C2400" w:rsidRPr="0066699C">
        <w:rPr>
          <w:rFonts w:ascii="Book Antiqua" w:hAnsi="Book Antiqua"/>
          <w:b/>
          <w:bCs/>
          <w:sz w:val="24"/>
          <w:szCs w:val="24"/>
        </w:rPr>
        <w:t xml:space="preserve"> del no cumplimiento</w:t>
      </w:r>
      <w:r w:rsidRPr="0066699C">
        <w:rPr>
          <w:rFonts w:ascii="Book Antiqua" w:hAnsi="Book Antiqua"/>
          <w:b/>
          <w:bCs/>
          <w:sz w:val="24"/>
          <w:szCs w:val="24"/>
        </w:rPr>
        <w:t>:</w:t>
      </w:r>
      <w:r w:rsidRPr="0057447E">
        <w:rPr>
          <w:rFonts w:ascii="Book Antiqua" w:hAnsi="Book Antiqua"/>
          <w:b/>
          <w:bCs/>
          <w:sz w:val="24"/>
          <w:szCs w:val="24"/>
        </w:rPr>
        <w:t xml:space="preserve"> </w:t>
      </w:r>
      <w:r w:rsidR="00657516">
        <w:rPr>
          <w:rFonts w:ascii="Book Antiqua" w:hAnsi="Book Antiqua"/>
          <w:sz w:val="24"/>
          <w:szCs w:val="24"/>
        </w:rPr>
        <w:t xml:space="preserve">La </w:t>
      </w:r>
      <w:r w:rsidR="00657516" w:rsidRPr="008746F7">
        <w:rPr>
          <w:rFonts w:ascii="Book Antiqua" w:hAnsi="Book Antiqua"/>
          <w:sz w:val="24"/>
          <w:szCs w:val="24"/>
        </w:rPr>
        <w:t>Política Institucional no alcanzó el cumplimiento del 100% esto debido</w:t>
      </w:r>
      <w:r w:rsidR="00657516">
        <w:rPr>
          <w:rFonts w:ascii="Book Antiqua" w:hAnsi="Book Antiqua"/>
          <w:sz w:val="24"/>
          <w:szCs w:val="24"/>
        </w:rPr>
        <w:t xml:space="preserve"> a que el Modelo de Juzgados Abiertos </w:t>
      </w:r>
      <w:r w:rsidR="00712189">
        <w:rPr>
          <w:rFonts w:ascii="Book Antiqua" w:hAnsi="Book Antiqua"/>
          <w:sz w:val="24"/>
          <w:szCs w:val="24"/>
        </w:rPr>
        <w:t xml:space="preserve">obtuvo </w:t>
      </w:r>
      <w:r w:rsidR="00657516">
        <w:rPr>
          <w:rFonts w:ascii="Book Antiqua" w:hAnsi="Book Antiqua"/>
          <w:sz w:val="24"/>
          <w:szCs w:val="24"/>
        </w:rPr>
        <w:t xml:space="preserve">un 90% </w:t>
      </w:r>
      <w:r w:rsidR="00BC2F66">
        <w:rPr>
          <w:rFonts w:ascii="Book Antiqua" w:hAnsi="Book Antiqua"/>
          <w:sz w:val="24"/>
          <w:szCs w:val="24"/>
        </w:rPr>
        <w:t xml:space="preserve">de </w:t>
      </w:r>
      <w:r w:rsidR="00B95FE1">
        <w:rPr>
          <w:rFonts w:ascii="Book Antiqua" w:hAnsi="Book Antiqua"/>
          <w:sz w:val="24"/>
          <w:szCs w:val="24"/>
        </w:rPr>
        <w:t xml:space="preserve">cumplimiento para </w:t>
      </w:r>
      <w:r w:rsidR="00657516">
        <w:rPr>
          <w:rFonts w:ascii="Book Antiqua" w:hAnsi="Book Antiqua"/>
          <w:sz w:val="24"/>
          <w:szCs w:val="24"/>
        </w:rPr>
        <w:t>el 2021</w:t>
      </w:r>
      <w:r w:rsidR="003A68CB">
        <w:rPr>
          <w:rFonts w:ascii="Book Antiqua" w:hAnsi="Book Antiqua"/>
          <w:sz w:val="24"/>
          <w:szCs w:val="24"/>
        </w:rPr>
        <w:t xml:space="preserve">, lo cual </w:t>
      </w:r>
      <w:r w:rsidR="00712189">
        <w:rPr>
          <w:rFonts w:ascii="Book Antiqua" w:hAnsi="Book Antiqua"/>
          <w:sz w:val="24"/>
          <w:szCs w:val="24"/>
        </w:rPr>
        <w:t>se encontraba</w:t>
      </w:r>
      <w:r w:rsidR="00A57C40">
        <w:rPr>
          <w:rFonts w:ascii="Book Antiqua" w:hAnsi="Book Antiqua"/>
          <w:sz w:val="24"/>
          <w:szCs w:val="24"/>
        </w:rPr>
        <w:t xml:space="preserve"> en </w:t>
      </w:r>
      <w:r w:rsidR="003A68CB">
        <w:rPr>
          <w:rFonts w:ascii="Book Antiqua" w:hAnsi="Book Antiqua"/>
          <w:sz w:val="24"/>
          <w:szCs w:val="24"/>
        </w:rPr>
        <w:t>revisi</w:t>
      </w:r>
      <w:r w:rsidR="00A57C40">
        <w:rPr>
          <w:rFonts w:ascii="Book Antiqua" w:hAnsi="Book Antiqua"/>
          <w:sz w:val="24"/>
          <w:szCs w:val="24"/>
        </w:rPr>
        <w:t>ó</w:t>
      </w:r>
      <w:r w:rsidR="003A68CB">
        <w:rPr>
          <w:rFonts w:ascii="Book Antiqua" w:hAnsi="Book Antiqua"/>
          <w:sz w:val="24"/>
          <w:szCs w:val="24"/>
        </w:rPr>
        <w:t>n</w:t>
      </w:r>
      <w:r w:rsidR="003A7BFC">
        <w:rPr>
          <w:rFonts w:ascii="Book Antiqua" w:hAnsi="Book Antiqua"/>
          <w:sz w:val="24"/>
          <w:szCs w:val="24"/>
        </w:rPr>
        <w:t xml:space="preserve"> por parte de la Comisión Nacional para el Mejoramiento de la Administración de Justicia.</w:t>
      </w:r>
    </w:p>
    <w:p w14:paraId="4D5261BC" w14:textId="1BDD1B04" w:rsidR="008832B5" w:rsidRDefault="008832B5" w:rsidP="00D225AF">
      <w:pPr>
        <w:pStyle w:val="Prrafodelista"/>
        <w:jc w:val="both"/>
        <w:rPr>
          <w:rFonts w:ascii="Book Antiqua" w:hAnsi="Book Antiqua"/>
          <w:sz w:val="24"/>
          <w:szCs w:val="24"/>
          <w:highlight w:val="green"/>
        </w:rPr>
      </w:pPr>
    </w:p>
    <w:p w14:paraId="2EBBF038" w14:textId="5753920B" w:rsidR="0061292F" w:rsidRPr="003273E8" w:rsidRDefault="0061292F" w:rsidP="00E74A7E">
      <w:pPr>
        <w:pStyle w:val="Ttulo6"/>
        <w:numPr>
          <w:ilvl w:val="0"/>
          <w:numId w:val="21"/>
        </w:numPr>
        <w:tabs>
          <w:tab w:val="left" w:pos="1134"/>
          <w:tab w:val="left" w:pos="1276"/>
        </w:tabs>
        <w:jc w:val="both"/>
        <w:rPr>
          <w:rFonts w:ascii="Book Antiqua" w:hAnsi="Book Antiqua"/>
          <w:b/>
          <w:bCs/>
          <w:color w:val="000000" w:themeColor="text1"/>
          <w:sz w:val="24"/>
          <w:szCs w:val="24"/>
        </w:rPr>
      </w:pPr>
      <w:r w:rsidRPr="003273E8">
        <w:rPr>
          <w:rFonts w:ascii="Book Antiqua" w:hAnsi="Book Antiqua"/>
          <w:b/>
          <w:bCs/>
          <w:color w:val="000000" w:themeColor="text1"/>
          <w:sz w:val="24"/>
          <w:szCs w:val="24"/>
        </w:rPr>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 xml:space="preserve">e las </w:t>
      </w:r>
      <w:r w:rsidRPr="0057447E">
        <w:rPr>
          <w:rFonts w:ascii="Book Antiqua" w:hAnsi="Book Antiqua"/>
          <w:b/>
          <w:bCs/>
          <w:color w:val="000000" w:themeColor="text1"/>
          <w:sz w:val="24"/>
          <w:szCs w:val="24"/>
          <w:u w:val="single"/>
        </w:rPr>
        <w:t>metas estratégicas</w:t>
      </w:r>
      <w:r w:rsidRPr="003273E8">
        <w:rPr>
          <w:rFonts w:ascii="Book Antiqua" w:hAnsi="Book Antiqua"/>
          <w:b/>
          <w:bCs/>
          <w:color w:val="000000" w:themeColor="text1"/>
          <w:sz w:val="24"/>
          <w:szCs w:val="24"/>
        </w:rPr>
        <w:t xml:space="preserve"> para la Política Institucional en el 2021</w:t>
      </w:r>
    </w:p>
    <w:p w14:paraId="7AFB6C02" w14:textId="77777777" w:rsidR="0061292F" w:rsidRDefault="0061292F" w:rsidP="0061292F">
      <w:pPr>
        <w:jc w:val="both"/>
        <w:rPr>
          <w:rFonts w:ascii="Book Antiqua" w:hAnsi="Book Antiqua"/>
          <w:sz w:val="24"/>
          <w:szCs w:val="24"/>
        </w:rPr>
      </w:pPr>
    </w:p>
    <w:p w14:paraId="02B5168F" w14:textId="43FEC545" w:rsidR="00842593" w:rsidRDefault="0061292F" w:rsidP="0061292F">
      <w:pPr>
        <w:jc w:val="both"/>
        <w:rPr>
          <w:rFonts w:ascii="Book Antiqua" w:hAnsi="Book Antiqua"/>
          <w:sz w:val="24"/>
          <w:szCs w:val="24"/>
        </w:rPr>
      </w:pPr>
      <w:r>
        <w:rPr>
          <w:rFonts w:ascii="Book Antiqua" w:hAnsi="Book Antiqua"/>
          <w:sz w:val="24"/>
          <w:szCs w:val="24"/>
        </w:rPr>
        <w:t>Con respecto a la</w:t>
      </w:r>
      <w:r w:rsidR="00A05D1E">
        <w:rPr>
          <w:rFonts w:ascii="Book Antiqua" w:hAnsi="Book Antiqua"/>
          <w:sz w:val="24"/>
          <w:szCs w:val="24"/>
        </w:rPr>
        <w:t>s</w:t>
      </w:r>
      <w:r>
        <w:rPr>
          <w:rFonts w:ascii="Book Antiqua" w:hAnsi="Book Antiqua"/>
          <w:sz w:val="24"/>
          <w:szCs w:val="24"/>
        </w:rPr>
        <w:t xml:space="preserve"> meta</w:t>
      </w:r>
      <w:r w:rsidR="00A05D1E">
        <w:rPr>
          <w:rFonts w:ascii="Book Antiqua" w:hAnsi="Book Antiqua"/>
          <w:sz w:val="24"/>
          <w:szCs w:val="24"/>
        </w:rPr>
        <w:t>s</w:t>
      </w:r>
      <w:r>
        <w:rPr>
          <w:rFonts w:ascii="Book Antiqua" w:hAnsi="Book Antiqua"/>
          <w:sz w:val="24"/>
          <w:szCs w:val="24"/>
        </w:rPr>
        <w:t xml:space="preserve"> estratégica</w:t>
      </w:r>
      <w:r w:rsidR="00A05D1E">
        <w:rPr>
          <w:rFonts w:ascii="Book Antiqua" w:hAnsi="Book Antiqua"/>
          <w:sz w:val="24"/>
          <w:szCs w:val="24"/>
        </w:rPr>
        <w:t>s</w:t>
      </w:r>
      <w:r>
        <w:rPr>
          <w:rFonts w:ascii="Book Antiqua" w:hAnsi="Book Antiqua"/>
          <w:sz w:val="24"/>
          <w:szCs w:val="24"/>
        </w:rPr>
        <w:t xml:space="preserve"> vinculada</w:t>
      </w:r>
      <w:r w:rsidR="00A05D1E">
        <w:rPr>
          <w:rFonts w:ascii="Book Antiqua" w:hAnsi="Book Antiqua"/>
          <w:sz w:val="24"/>
          <w:szCs w:val="24"/>
        </w:rPr>
        <w:t>s</w:t>
      </w:r>
      <w:r>
        <w:rPr>
          <w:rFonts w:ascii="Book Antiqua" w:hAnsi="Book Antiqua"/>
          <w:sz w:val="24"/>
          <w:szCs w:val="24"/>
        </w:rPr>
        <w:t xml:space="preserve"> a la Política Institucional se puede indicar que </w:t>
      </w:r>
      <w:r w:rsidRPr="002456F0">
        <w:rPr>
          <w:rFonts w:ascii="Book Antiqua" w:hAnsi="Book Antiqua"/>
          <w:sz w:val="24"/>
          <w:szCs w:val="24"/>
        </w:rPr>
        <w:t xml:space="preserve">para el 2021 obtuvo un </w:t>
      </w:r>
      <w:r w:rsidR="00A05D1E" w:rsidRPr="002456F0">
        <w:rPr>
          <w:rFonts w:ascii="Book Antiqua" w:hAnsi="Book Antiqua"/>
          <w:sz w:val="24"/>
          <w:szCs w:val="24"/>
        </w:rPr>
        <w:t>99,67</w:t>
      </w:r>
      <w:r w:rsidRPr="002456F0">
        <w:rPr>
          <w:rFonts w:ascii="Book Antiqua" w:hAnsi="Book Antiqua"/>
          <w:sz w:val="24"/>
          <w:szCs w:val="24"/>
        </w:rPr>
        <w:t>% de cumplimiento</w:t>
      </w:r>
      <w:r w:rsidR="000C0437">
        <w:rPr>
          <w:rFonts w:ascii="Book Antiqua" w:hAnsi="Book Antiqua"/>
          <w:sz w:val="24"/>
          <w:szCs w:val="24"/>
        </w:rPr>
        <w:t xml:space="preserve"> en donde la meta estratégica</w:t>
      </w:r>
      <w:r w:rsidR="00DE56DD">
        <w:rPr>
          <w:rFonts w:ascii="Book Antiqua" w:hAnsi="Book Antiqua"/>
          <w:sz w:val="24"/>
          <w:szCs w:val="24"/>
        </w:rPr>
        <w:t xml:space="preserve"> “</w:t>
      </w:r>
      <w:hyperlink r:id="rId35" w:history="1">
        <w:r w:rsidR="00DE56DD" w:rsidRPr="0057447E">
          <w:rPr>
            <w:rFonts w:ascii="Book Antiqua" w:hAnsi="Book Antiqua"/>
            <w:i/>
            <w:iCs/>
            <w:sz w:val="24"/>
            <w:szCs w:val="24"/>
          </w:rPr>
          <w:t>Que al finalizar el 2024, se hayan implementado las acciones definidas correspondientes al principio de Colaboración de la Política de Justicia Abierta</w:t>
        </w:r>
      </w:hyperlink>
      <w:r w:rsidR="00DE56DD">
        <w:rPr>
          <w:rFonts w:ascii="Book Antiqua" w:hAnsi="Book Antiqua"/>
          <w:sz w:val="24"/>
          <w:szCs w:val="24"/>
        </w:rPr>
        <w:t>”</w:t>
      </w:r>
      <w:r w:rsidR="000C0437">
        <w:rPr>
          <w:rFonts w:ascii="Book Antiqua" w:hAnsi="Book Antiqua"/>
          <w:sz w:val="24"/>
          <w:szCs w:val="24"/>
        </w:rPr>
        <w:t xml:space="preserve"> obtuvo </w:t>
      </w:r>
      <w:r w:rsidR="000C0437" w:rsidRPr="002456F0">
        <w:rPr>
          <w:rFonts w:ascii="Book Antiqua" w:hAnsi="Book Antiqua"/>
          <w:sz w:val="24"/>
          <w:szCs w:val="24"/>
        </w:rPr>
        <w:t>un 99</w:t>
      </w:r>
      <w:r w:rsidR="00DE56DD" w:rsidRPr="002456F0">
        <w:rPr>
          <w:rFonts w:ascii="Book Antiqua" w:hAnsi="Book Antiqua"/>
          <w:sz w:val="24"/>
          <w:szCs w:val="24"/>
        </w:rPr>
        <w:t>% de cumplimiento</w:t>
      </w:r>
      <w:r w:rsidR="000C0437">
        <w:rPr>
          <w:rFonts w:ascii="Book Antiqua" w:hAnsi="Book Antiqua"/>
          <w:sz w:val="24"/>
          <w:szCs w:val="24"/>
        </w:rPr>
        <w:t xml:space="preserve">, mientras que las </w:t>
      </w:r>
      <w:r w:rsidR="00AD680F">
        <w:rPr>
          <w:rFonts w:ascii="Book Antiqua" w:hAnsi="Book Antiqua"/>
          <w:sz w:val="24"/>
          <w:szCs w:val="24"/>
        </w:rPr>
        <w:t>metas estratégicas “</w:t>
      </w:r>
      <w:hyperlink r:id="rId36" w:history="1">
        <w:r w:rsidR="00AD680F" w:rsidRPr="00353EFF">
          <w:rPr>
            <w:rFonts w:ascii="Book Antiqua" w:hAnsi="Book Antiqua"/>
            <w:sz w:val="24"/>
            <w:szCs w:val="24"/>
          </w:rPr>
          <w:t>Que al finalizar el 2024, se hayan implementado las acciones definidas correspondientes al principio de Transparencia de la Política de Justicia Abierta</w:t>
        </w:r>
      </w:hyperlink>
      <w:r w:rsidR="00AD680F">
        <w:rPr>
          <w:rFonts w:ascii="Book Antiqua" w:hAnsi="Book Antiqua"/>
          <w:sz w:val="24"/>
          <w:szCs w:val="24"/>
        </w:rPr>
        <w:t>” y “</w:t>
      </w:r>
      <w:hyperlink r:id="rId37" w:history="1">
        <w:r w:rsidR="00AD680F" w:rsidRPr="00353EFF">
          <w:rPr>
            <w:rFonts w:ascii="Book Antiqua" w:hAnsi="Book Antiqua"/>
            <w:sz w:val="24"/>
            <w:szCs w:val="24"/>
          </w:rPr>
          <w:t xml:space="preserve">Que al finalizar el 2024, se haya desarrollado una aplicación móvil para el Servicio Nacional de </w:t>
        </w:r>
        <w:r w:rsidR="00AD680F" w:rsidRPr="00AD680F">
          <w:rPr>
            <w:rFonts w:ascii="Book Antiqua" w:hAnsi="Book Antiqua"/>
            <w:sz w:val="24"/>
            <w:szCs w:val="24"/>
          </w:rPr>
          <w:t>Facilitadores</w:t>
        </w:r>
        <w:r w:rsidR="00AD680F" w:rsidRPr="00353EFF">
          <w:rPr>
            <w:rFonts w:ascii="Book Antiqua" w:hAnsi="Book Antiqua"/>
            <w:sz w:val="24"/>
            <w:szCs w:val="24"/>
          </w:rPr>
          <w:t xml:space="preserve"> Judiciales, que se integre con el Sistema de Gestión para la recopilación de la información de las acciones realizadas por las personas facilitadoras judiciales y sea una herramienta de autoaprendizaje</w:t>
        </w:r>
      </w:hyperlink>
      <w:r w:rsidR="00AD680F" w:rsidRPr="00AD680F">
        <w:rPr>
          <w:rFonts w:ascii="Book Antiqua" w:hAnsi="Book Antiqua"/>
          <w:sz w:val="24"/>
          <w:szCs w:val="24"/>
        </w:rPr>
        <w:t>”</w:t>
      </w:r>
      <w:r w:rsidR="00AD680F">
        <w:rPr>
          <w:rFonts w:ascii="Book Antiqua" w:hAnsi="Book Antiqua"/>
          <w:sz w:val="24"/>
          <w:szCs w:val="24"/>
        </w:rPr>
        <w:t xml:space="preserve">, </w:t>
      </w:r>
      <w:r w:rsidR="00842593">
        <w:rPr>
          <w:rFonts w:ascii="Book Antiqua" w:hAnsi="Book Antiqua"/>
          <w:sz w:val="24"/>
          <w:szCs w:val="24"/>
        </w:rPr>
        <w:t xml:space="preserve">obtuvieron un 100% de cumplimiento para el 2021, </w:t>
      </w:r>
      <w:r w:rsidR="00AD680F">
        <w:rPr>
          <w:rFonts w:ascii="Book Antiqua" w:hAnsi="Book Antiqua"/>
          <w:sz w:val="24"/>
          <w:szCs w:val="24"/>
        </w:rPr>
        <w:t>como</w:t>
      </w:r>
      <w:r>
        <w:rPr>
          <w:rFonts w:ascii="Book Antiqua" w:hAnsi="Book Antiqua"/>
          <w:sz w:val="24"/>
          <w:szCs w:val="24"/>
        </w:rPr>
        <w:t xml:space="preserve"> se puede observar a continuación:</w:t>
      </w:r>
    </w:p>
    <w:p w14:paraId="1FE2BCE3" w14:textId="58751B9E" w:rsidR="00E74A7E" w:rsidRDefault="00E74A7E" w:rsidP="0061292F">
      <w:pPr>
        <w:jc w:val="both"/>
        <w:rPr>
          <w:rFonts w:ascii="Book Antiqua" w:hAnsi="Book Antiqua"/>
          <w:sz w:val="24"/>
          <w:szCs w:val="24"/>
        </w:rPr>
      </w:pPr>
    </w:p>
    <w:p w14:paraId="1FB15D5C" w14:textId="7257478B" w:rsidR="00E74A7E" w:rsidRDefault="00E74A7E" w:rsidP="0061292F">
      <w:pPr>
        <w:jc w:val="both"/>
        <w:rPr>
          <w:rFonts w:ascii="Book Antiqua" w:hAnsi="Book Antiqua"/>
          <w:sz w:val="24"/>
          <w:szCs w:val="24"/>
        </w:rPr>
      </w:pPr>
    </w:p>
    <w:p w14:paraId="19609762" w14:textId="299C560E" w:rsidR="00E74A7E" w:rsidRDefault="00E74A7E" w:rsidP="0061292F">
      <w:pPr>
        <w:jc w:val="both"/>
        <w:rPr>
          <w:rFonts w:ascii="Book Antiqua" w:hAnsi="Book Antiqua"/>
          <w:sz w:val="24"/>
          <w:szCs w:val="24"/>
        </w:rPr>
      </w:pPr>
    </w:p>
    <w:p w14:paraId="6D9E2D8D" w14:textId="68466B96" w:rsidR="00E74A7E" w:rsidRDefault="00E74A7E" w:rsidP="0061292F">
      <w:pPr>
        <w:jc w:val="both"/>
        <w:rPr>
          <w:rFonts w:ascii="Book Antiqua" w:hAnsi="Book Antiqua"/>
          <w:sz w:val="24"/>
          <w:szCs w:val="24"/>
        </w:rPr>
      </w:pPr>
    </w:p>
    <w:p w14:paraId="709A52F3" w14:textId="77777777" w:rsidR="00E74A7E" w:rsidRDefault="00E74A7E" w:rsidP="0061292F">
      <w:pPr>
        <w:jc w:val="both"/>
        <w:rPr>
          <w:rFonts w:ascii="Book Antiqua" w:hAnsi="Book Antiqua"/>
          <w:sz w:val="24"/>
          <w:szCs w:val="24"/>
        </w:rPr>
      </w:pPr>
    </w:p>
    <w:p w14:paraId="513D059A" w14:textId="13A41690" w:rsidR="00F80A78" w:rsidRDefault="00F80A78" w:rsidP="0057447E">
      <w:pPr>
        <w:pStyle w:val="Descripcin"/>
        <w:jc w:val="center"/>
        <w:rPr>
          <w:noProof/>
        </w:rPr>
      </w:pPr>
      <w:r>
        <w:t xml:space="preserve">Cuadro </w:t>
      </w:r>
      <w:r>
        <w:fldChar w:fldCharType="begin"/>
      </w:r>
      <w:r>
        <w:instrText xml:space="preserve"> SEQ Cuadro \* ARABIC </w:instrText>
      </w:r>
      <w:r>
        <w:fldChar w:fldCharType="separate"/>
      </w:r>
      <w:r>
        <w:rPr>
          <w:noProof/>
        </w:rPr>
        <w:t>14</w:t>
      </w:r>
      <w:r>
        <w:fldChar w:fldCharType="end"/>
      </w:r>
    </w:p>
    <w:p w14:paraId="45949293" w14:textId="5B07B1CE" w:rsidR="006D19B1" w:rsidRPr="001C1619" w:rsidRDefault="006D19B1" w:rsidP="0057447E">
      <w:pPr>
        <w:pStyle w:val="Descripcin"/>
        <w:jc w:val="center"/>
      </w:pPr>
      <w:r w:rsidRPr="00A020FD">
        <w:t>Meta</w:t>
      </w:r>
      <w:r>
        <w:t>s</w:t>
      </w:r>
      <w:r w:rsidRPr="00A020FD">
        <w:t xml:space="preserve"> estratégica</w:t>
      </w:r>
      <w:r>
        <w:t>s</w:t>
      </w:r>
      <w:r w:rsidRPr="00A020FD">
        <w:t xml:space="preserve"> para la Política Institucional</w:t>
      </w:r>
    </w:p>
    <w:p w14:paraId="06CA8040" w14:textId="77777777" w:rsidR="006D19B1" w:rsidRPr="00D225AF" w:rsidRDefault="006D19B1" w:rsidP="003A7BFC">
      <w:pPr>
        <w:pStyle w:val="Prrafodelista"/>
        <w:jc w:val="center"/>
        <w:rPr>
          <w:rFonts w:ascii="Book Antiqua" w:hAnsi="Book Antiqua"/>
          <w:b/>
          <w:bCs/>
          <w:sz w:val="24"/>
          <w:szCs w:val="24"/>
        </w:rPr>
      </w:pPr>
      <w:r w:rsidRPr="00D225AF">
        <w:rPr>
          <w:rFonts w:ascii="Book Antiqua" w:hAnsi="Book Antiqua"/>
          <w:b/>
          <w:bCs/>
          <w:sz w:val="24"/>
          <w:szCs w:val="24"/>
        </w:rPr>
        <w:t>Política de Justicia Abierta para el Poder Judicial de Costa Rica.</w:t>
      </w:r>
    </w:p>
    <w:p w14:paraId="6FC7DEF3" w14:textId="43F3CC04" w:rsidR="006D19B1" w:rsidRDefault="006D19B1" w:rsidP="006D19B1">
      <w:pPr>
        <w:pStyle w:val="Prrafodelista"/>
        <w:jc w:val="center"/>
        <w:rPr>
          <w:rFonts w:ascii="Book Antiqua" w:hAnsi="Book Antiqua"/>
          <w:b/>
          <w:bCs/>
          <w:sz w:val="24"/>
          <w:szCs w:val="24"/>
        </w:rPr>
      </w:pP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1580"/>
        <w:gridCol w:w="3940"/>
        <w:gridCol w:w="1760"/>
      </w:tblGrid>
      <w:tr w:rsidR="00353EFF" w:rsidRPr="00353EFF" w14:paraId="470B65BA" w14:textId="77777777" w:rsidTr="00570456">
        <w:trPr>
          <w:trHeight w:val="460"/>
          <w:jc w:val="center"/>
        </w:trPr>
        <w:tc>
          <w:tcPr>
            <w:tcW w:w="1580" w:type="dxa"/>
            <w:shd w:val="clear" w:color="auto" w:fill="0070C0"/>
            <w:vAlign w:val="center"/>
            <w:hideMark/>
          </w:tcPr>
          <w:p w14:paraId="6020AD9E" w14:textId="2A77336C" w:rsidR="00353EFF" w:rsidRPr="00353EFF" w:rsidRDefault="00353EFF" w:rsidP="00353EFF">
            <w:pPr>
              <w:spacing w:after="0" w:line="240" w:lineRule="auto"/>
              <w:jc w:val="center"/>
              <w:rPr>
                <w:rFonts w:ascii="Book Antiqua" w:eastAsia="Times New Roman" w:hAnsi="Book Antiqua" w:cs="Arial"/>
                <w:b/>
                <w:bCs/>
                <w:color w:val="FFFFFF" w:themeColor="background1"/>
                <w:sz w:val="20"/>
                <w:szCs w:val="20"/>
                <w:lang w:eastAsia="es-CR"/>
              </w:rPr>
            </w:pPr>
            <w:r w:rsidRPr="00353EFF">
              <w:rPr>
                <w:rFonts w:ascii="Book Antiqua" w:eastAsia="Times New Roman" w:hAnsi="Book Antiqua" w:cs="Arial"/>
                <w:b/>
                <w:bCs/>
                <w:color w:val="FFFFFF" w:themeColor="background1"/>
                <w:sz w:val="20"/>
                <w:szCs w:val="20"/>
                <w:lang w:eastAsia="es-CR"/>
              </w:rPr>
              <w:t>T</w:t>
            </w:r>
            <w:r w:rsidR="00C14027">
              <w:rPr>
                <w:rFonts w:ascii="Book Antiqua" w:eastAsia="Times New Roman" w:hAnsi="Book Antiqua" w:cs="Arial"/>
                <w:b/>
                <w:bCs/>
                <w:color w:val="FFFFFF" w:themeColor="background1"/>
                <w:sz w:val="20"/>
                <w:szCs w:val="20"/>
                <w:lang w:eastAsia="es-CR"/>
              </w:rPr>
              <w:t>ema Estratégico</w:t>
            </w:r>
          </w:p>
        </w:tc>
        <w:tc>
          <w:tcPr>
            <w:tcW w:w="3940" w:type="dxa"/>
            <w:shd w:val="clear" w:color="auto" w:fill="0070C0"/>
            <w:vAlign w:val="center"/>
            <w:hideMark/>
          </w:tcPr>
          <w:p w14:paraId="60B16C99" w14:textId="2CC1DC24" w:rsidR="00353EFF" w:rsidRPr="00353EFF" w:rsidRDefault="00353EFF" w:rsidP="00353EFF">
            <w:pPr>
              <w:spacing w:after="0" w:line="240" w:lineRule="auto"/>
              <w:jc w:val="center"/>
              <w:rPr>
                <w:rFonts w:ascii="Book Antiqua" w:eastAsia="Times New Roman" w:hAnsi="Book Antiqua" w:cs="Arial"/>
                <w:b/>
                <w:bCs/>
                <w:color w:val="FFFFFF" w:themeColor="background1"/>
                <w:sz w:val="20"/>
                <w:szCs w:val="20"/>
                <w:lang w:eastAsia="es-CR"/>
              </w:rPr>
            </w:pPr>
            <w:r w:rsidRPr="00353EFF">
              <w:rPr>
                <w:rFonts w:ascii="Book Antiqua" w:eastAsia="Times New Roman" w:hAnsi="Book Antiqua" w:cs="Arial"/>
                <w:b/>
                <w:bCs/>
                <w:color w:val="FFFFFF" w:themeColor="background1"/>
                <w:sz w:val="20"/>
                <w:szCs w:val="20"/>
                <w:lang w:eastAsia="es-CR"/>
              </w:rPr>
              <w:t>M</w:t>
            </w:r>
            <w:r w:rsidR="00C14027">
              <w:rPr>
                <w:rFonts w:ascii="Book Antiqua" w:eastAsia="Times New Roman" w:hAnsi="Book Antiqua" w:cs="Arial"/>
                <w:b/>
                <w:bCs/>
                <w:color w:val="FFFFFF" w:themeColor="background1"/>
                <w:sz w:val="20"/>
                <w:szCs w:val="20"/>
                <w:lang w:eastAsia="es-CR"/>
              </w:rPr>
              <w:t>eta estratégica</w:t>
            </w:r>
          </w:p>
        </w:tc>
        <w:tc>
          <w:tcPr>
            <w:tcW w:w="1760" w:type="dxa"/>
            <w:shd w:val="clear" w:color="auto" w:fill="0070C0"/>
            <w:vAlign w:val="center"/>
            <w:hideMark/>
          </w:tcPr>
          <w:p w14:paraId="11A0207F" w14:textId="7BB58281" w:rsidR="00353EFF" w:rsidRPr="00353EFF" w:rsidRDefault="005E3E90" w:rsidP="00353EFF">
            <w:pPr>
              <w:spacing w:after="0" w:line="240" w:lineRule="auto"/>
              <w:jc w:val="center"/>
              <w:rPr>
                <w:rFonts w:ascii="Book Antiqua" w:eastAsia="Times New Roman" w:hAnsi="Book Antiqua" w:cs="Segoe UI"/>
                <w:b/>
                <w:bCs/>
                <w:color w:val="FFFFFF" w:themeColor="background1"/>
                <w:sz w:val="20"/>
                <w:szCs w:val="20"/>
                <w:lang w:eastAsia="es-CR"/>
              </w:rPr>
            </w:pPr>
            <w:r>
              <w:rPr>
                <w:rFonts w:ascii="Book Antiqua" w:eastAsia="Times New Roman" w:hAnsi="Book Antiqua" w:cs="Segoe UI"/>
                <w:b/>
                <w:bCs/>
                <w:color w:val="FFFFFF" w:themeColor="background1"/>
                <w:sz w:val="20"/>
                <w:szCs w:val="20"/>
                <w:lang w:eastAsia="es-CR"/>
              </w:rPr>
              <w:t>Cumplimiento al 2021</w:t>
            </w:r>
          </w:p>
        </w:tc>
      </w:tr>
      <w:tr w:rsidR="00353EFF" w:rsidRPr="00353EFF" w14:paraId="2B67D7B1" w14:textId="77777777" w:rsidTr="00570456">
        <w:trPr>
          <w:trHeight w:val="920"/>
          <w:jc w:val="center"/>
        </w:trPr>
        <w:tc>
          <w:tcPr>
            <w:tcW w:w="1580" w:type="dxa"/>
            <w:vMerge w:val="restart"/>
            <w:shd w:val="clear" w:color="auto" w:fill="FFFFFF" w:themeFill="background1"/>
            <w:vAlign w:val="center"/>
            <w:hideMark/>
          </w:tcPr>
          <w:p w14:paraId="1B4A7640" w14:textId="77777777" w:rsidR="00353EFF" w:rsidRPr="00353EFF" w:rsidRDefault="00353EFF" w:rsidP="00353EFF">
            <w:pPr>
              <w:spacing w:after="0" w:line="240" w:lineRule="auto"/>
              <w:jc w:val="center"/>
              <w:rPr>
                <w:rFonts w:ascii="Book Antiqua" w:eastAsia="Times New Roman" w:hAnsi="Book Antiqua" w:cs="Arial"/>
                <w:color w:val="000000" w:themeColor="text1"/>
                <w:sz w:val="20"/>
                <w:szCs w:val="20"/>
                <w:lang w:eastAsia="es-CR"/>
              </w:rPr>
            </w:pPr>
            <w:r w:rsidRPr="00353EFF">
              <w:rPr>
                <w:rFonts w:ascii="Book Antiqua" w:eastAsia="Times New Roman" w:hAnsi="Book Antiqua" w:cs="Arial"/>
                <w:color w:val="000000" w:themeColor="text1"/>
                <w:sz w:val="20"/>
                <w:szCs w:val="20"/>
                <w:lang w:eastAsia="es-CR"/>
              </w:rPr>
              <w:t>Confianza y probidad en la justicia</w:t>
            </w:r>
          </w:p>
        </w:tc>
        <w:tc>
          <w:tcPr>
            <w:tcW w:w="3940" w:type="dxa"/>
            <w:shd w:val="clear" w:color="auto" w:fill="FFFFFF" w:themeFill="background1"/>
            <w:vAlign w:val="center"/>
            <w:hideMark/>
          </w:tcPr>
          <w:p w14:paraId="12A73B63" w14:textId="1224B9AE" w:rsidR="00353EFF" w:rsidRPr="00353EFF" w:rsidRDefault="00000000" w:rsidP="00353EFF">
            <w:pPr>
              <w:spacing w:after="0" w:line="240" w:lineRule="auto"/>
              <w:jc w:val="center"/>
              <w:rPr>
                <w:rFonts w:ascii="Book Antiqua" w:eastAsia="Times New Roman" w:hAnsi="Book Antiqua" w:cs="Arial"/>
                <w:color w:val="000000" w:themeColor="text1"/>
                <w:sz w:val="20"/>
                <w:szCs w:val="20"/>
                <w:lang w:eastAsia="es-CR"/>
              </w:rPr>
            </w:pPr>
            <w:hyperlink r:id="rId38" w:history="1">
              <w:r w:rsidR="00353EFF" w:rsidRPr="00353EFF">
                <w:rPr>
                  <w:rFonts w:ascii="Book Antiqua" w:eastAsia="Times New Roman" w:hAnsi="Book Antiqua" w:cs="Arial"/>
                  <w:color w:val="000000" w:themeColor="text1"/>
                  <w:sz w:val="20"/>
                  <w:szCs w:val="20"/>
                  <w:lang w:eastAsia="es-CR"/>
                </w:rPr>
                <w:t>Que al finalizar el 2024, se hayan implementado las acciones definidas correspondientes al principio de Transparencia de la Política de Justicia Abierta.</w:t>
              </w:r>
            </w:hyperlink>
          </w:p>
        </w:tc>
        <w:tc>
          <w:tcPr>
            <w:tcW w:w="1760" w:type="dxa"/>
            <w:shd w:val="clear" w:color="auto" w:fill="FFFFFF" w:themeFill="background1"/>
            <w:vAlign w:val="center"/>
            <w:hideMark/>
          </w:tcPr>
          <w:p w14:paraId="349DF90B" w14:textId="77777777" w:rsidR="00353EFF" w:rsidRPr="00353EFF" w:rsidRDefault="00353EFF" w:rsidP="00353EFF">
            <w:pPr>
              <w:spacing w:after="0" w:line="240" w:lineRule="auto"/>
              <w:jc w:val="center"/>
              <w:rPr>
                <w:rFonts w:ascii="Book Antiqua" w:eastAsia="Times New Roman" w:hAnsi="Book Antiqua" w:cs="Segoe UI"/>
                <w:color w:val="000000" w:themeColor="text1"/>
                <w:sz w:val="20"/>
                <w:szCs w:val="20"/>
                <w:lang w:eastAsia="es-CR"/>
              </w:rPr>
            </w:pPr>
            <w:r w:rsidRPr="00353EFF">
              <w:rPr>
                <w:rFonts w:ascii="Book Antiqua" w:eastAsia="Times New Roman" w:hAnsi="Book Antiqua" w:cs="Segoe UI"/>
                <w:color w:val="000000" w:themeColor="text1"/>
                <w:sz w:val="20"/>
                <w:szCs w:val="20"/>
                <w:lang w:eastAsia="es-CR"/>
              </w:rPr>
              <w:t>100%</w:t>
            </w:r>
          </w:p>
        </w:tc>
      </w:tr>
      <w:tr w:rsidR="00353EFF" w:rsidRPr="00353EFF" w14:paraId="670E08F1" w14:textId="77777777" w:rsidTr="00570456">
        <w:trPr>
          <w:trHeight w:val="920"/>
          <w:jc w:val="center"/>
        </w:trPr>
        <w:tc>
          <w:tcPr>
            <w:tcW w:w="1580" w:type="dxa"/>
            <w:vMerge/>
            <w:shd w:val="clear" w:color="auto" w:fill="FFFFFF" w:themeFill="background1"/>
            <w:vAlign w:val="center"/>
            <w:hideMark/>
          </w:tcPr>
          <w:p w14:paraId="49CA59B9" w14:textId="77777777" w:rsidR="00353EFF" w:rsidRPr="00353EFF" w:rsidRDefault="00353EFF" w:rsidP="00353EFF">
            <w:pPr>
              <w:spacing w:after="0" w:line="240" w:lineRule="auto"/>
              <w:jc w:val="center"/>
              <w:rPr>
                <w:rFonts w:ascii="Book Antiqua" w:eastAsia="Times New Roman" w:hAnsi="Book Antiqua" w:cs="Arial"/>
                <w:color w:val="000000" w:themeColor="text1"/>
                <w:sz w:val="20"/>
                <w:szCs w:val="20"/>
                <w:lang w:eastAsia="es-CR"/>
              </w:rPr>
            </w:pPr>
          </w:p>
        </w:tc>
        <w:bookmarkStart w:id="46" w:name="_Hlk99975263"/>
        <w:tc>
          <w:tcPr>
            <w:tcW w:w="3940" w:type="dxa"/>
            <w:shd w:val="clear" w:color="auto" w:fill="FFFFFF" w:themeFill="background1"/>
            <w:vAlign w:val="center"/>
            <w:hideMark/>
          </w:tcPr>
          <w:p w14:paraId="72E0DF6D" w14:textId="25F4123E" w:rsidR="00353EFF" w:rsidRPr="0094513E" w:rsidRDefault="00353EFF" w:rsidP="00353EFF">
            <w:pPr>
              <w:spacing w:after="0" w:line="240" w:lineRule="auto"/>
              <w:jc w:val="center"/>
              <w:rPr>
                <w:rFonts w:ascii="Book Antiqua" w:eastAsia="Times New Roman" w:hAnsi="Book Antiqua" w:cs="Arial"/>
                <w:color w:val="000000" w:themeColor="text1"/>
                <w:sz w:val="20"/>
                <w:szCs w:val="20"/>
                <w:lang w:eastAsia="es-CR"/>
              </w:rPr>
            </w:pPr>
            <w:r w:rsidRPr="0094513E">
              <w:rPr>
                <w:rFonts w:ascii="Book Antiqua" w:eastAsia="Times New Roman" w:hAnsi="Book Antiqua" w:cs="Arial"/>
                <w:color w:val="000000" w:themeColor="text1"/>
                <w:sz w:val="20"/>
                <w:szCs w:val="20"/>
                <w:lang w:eastAsia="es-CR"/>
              </w:rPr>
              <w:fldChar w:fldCharType="begin"/>
            </w:r>
            <w:r w:rsidRPr="0094513E">
              <w:rPr>
                <w:rFonts w:ascii="Book Antiqua" w:eastAsia="Times New Roman" w:hAnsi="Book Antiqua" w:cs="Arial"/>
                <w:color w:val="000000" w:themeColor="text1"/>
                <w:sz w:val="20"/>
                <w:szCs w:val="20"/>
                <w:lang w:eastAsia="es-CR"/>
              </w:rPr>
              <w:instrText xml:space="preserve"> HYPERLINK "http://sjoreportes01/ReportServer?%2FReportesPEI%2FRP_CMI_PEI_Meta_Operativa_Catalogos&amp;pTN_Anno=2021&amp;pTF_Fecha_Consulta=19%2F01%2F2022&amp;pTN_Politica=19&amp;pTN_Proyecto=0&amp;pTN_Convencion=0&amp;pTN_EjeTransversal=0&amp;pTN_Meta_Estrategica=71&amp;rs%3AParameterLanguage=" </w:instrText>
            </w:r>
            <w:r w:rsidRPr="0094513E">
              <w:rPr>
                <w:rFonts w:ascii="Book Antiqua" w:eastAsia="Times New Roman" w:hAnsi="Book Antiqua" w:cs="Arial"/>
                <w:color w:val="000000" w:themeColor="text1"/>
                <w:sz w:val="20"/>
                <w:szCs w:val="20"/>
                <w:lang w:eastAsia="es-CR"/>
              </w:rPr>
            </w:r>
            <w:r w:rsidRPr="0094513E">
              <w:rPr>
                <w:rFonts w:ascii="Book Antiqua" w:eastAsia="Times New Roman" w:hAnsi="Book Antiqua" w:cs="Arial"/>
                <w:color w:val="000000" w:themeColor="text1"/>
                <w:sz w:val="20"/>
                <w:szCs w:val="20"/>
                <w:lang w:eastAsia="es-CR"/>
              </w:rPr>
              <w:fldChar w:fldCharType="separate"/>
            </w:r>
            <w:r w:rsidRPr="0094513E">
              <w:rPr>
                <w:rFonts w:ascii="Book Antiqua" w:eastAsia="Times New Roman" w:hAnsi="Book Antiqua" w:cs="Arial"/>
                <w:color w:val="000000" w:themeColor="text1"/>
                <w:sz w:val="20"/>
                <w:szCs w:val="20"/>
                <w:lang w:eastAsia="es-CR"/>
              </w:rPr>
              <w:t>Que al finalizar el 2024, se hayan implementado las acciones definidas correspondientes al principio de Colaboración de la Política de Justicia Abierta.</w:t>
            </w:r>
            <w:r w:rsidRPr="0094513E">
              <w:rPr>
                <w:rFonts w:ascii="Book Antiqua" w:eastAsia="Times New Roman" w:hAnsi="Book Antiqua" w:cs="Arial"/>
                <w:color w:val="000000" w:themeColor="text1"/>
                <w:sz w:val="20"/>
                <w:szCs w:val="20"/>
                <w:lang w:eastAsia="es-CR"/>
              </w:rPr>
              <w:fldChar w:fldCharType="end"/>
            </w:r>
            <w:bookmarkEnd w:id="46"/>
          </w:p>
        </w:tc>
        <w:tc>
          <w:tcPr>
            <w:tcW w:w="1760" w:type="dxa"/>
            <w:shd w:val="clear" w:color="auto" w:fill="FFFFFF" w:themeFill="background1"/>
            <w:vAlign w:val="center"/>
            <w:hideMark/>
          </w:tcPr>
          <w:p w14:paraId="37E854E8" w14:textId="77777777" w:rsidR="00353EFF" w:rsidRPr="0094513E" w:rsidRDefault="00353EFF" w:rsidP="00353EFF">
            <w:pPr>
              <w:spacing w:after="0" w:line="240" w:lineRule="auto"/>
              <w:jc w:val="center"/>
              <w:rPr>
                <w:rFonts w:ascii="Book Antiqua" w:eastAsia="Times New Roman" w:hAnsi="Book Antiqua" w:cs="Segoe UI"/>
                <w:color w:val="000000" w:themeColor="text1"/>
                <w:sz w:val="20"/>
                <w:szCs w:val="20"/>
                <w:lang w:eastAsia="es-CR"/>
              </w:rPr>
            </w:pPr>
            <w:r w:rsidRPr="0094513E">
              <w:rPr>
                <w:rFonts w:ascii="Book Antiqua" w:eastAsia="Times New Roman" w:hAnsi="Book Antiqua" w:cs="Segoe UI"/>
                <w:color w:val="000000" w:themeColor="text1"/>
                <w:sz w:val="20"/>
                <w:szCs w:val="20"/>
                <w:lang w:eastAsia="es-CR"/>
              </w:rPr>
              <w:t>99%</w:t>
            </w:r>
          </w:p>
        </w:tc>
      </w:tr>
      <w:tr w:rsidR="00353EFF" w:rsidRPr="00353EFF" w14:paraId="7ADDF706" w14:textId="77777777" w:rsidTr="00570456">
        <w:trPr>
          <w:trHeight w:val="1840"/>
          <w:jc w:val="center"/>
        </w:trPr>
        <w:tc>
          <w:tcPr>
            <w:tcW w:w="1580" w:type="dxa"/>
            <w:shd w:val="clear" w:color="auto" w:fill="FFFFFF" w:themeFill="background1"/>
            <w:vAlign w:val="center"/>
            <w:hideMark/>
          </w:tcPr>
          <w:p w14:paraId="2079FC64" w14:textId="77777777" w:rsidR="00353EFF" w:rsidRPr="00353EFF" w:rsidRDefault="00353EFF" w:rsidP="00353EFF">
            <w:pPr>
              <w:spacing w:after="0" w:line="240" w:lineRule="auto"/>
              <w:jc w:val="center"/>
              <w:rPr>
                <w:rFonts w:ascii="Book Antiqua" w:eastAsia="Times New Roman" w:hAnsi="Book Antiqua" w:cs="Arial"/>
                <w:color w:val="000000" w:themeColor="text1"/>
                <w:sz w:val="20"/>
                <w:szCs w:val="20"/>
                <w:lang w:eastAsia="es-CR"/>
              </w:rPr>
            </w:pPr>
            <w:r w:rsidRPr="00353EFF">
              <w:rPr>
                <w:rFonts w:ascii="Book Antiqua" w:eastAsia="Times New Roman" w:hAnsi="Book Antiqua" w:cs="Arial"/>
                <w:color w:val="000000" w:themeColor="text1"/>
                <w:sz w:val="20"/>
                <w:szCs w:val="20"/>
                <w:lang w:eastAsia="es-CR"/>
              </w:rPr>
              <w:t>Optimización e innovación de los servicios judiciales</w:t>
            </w:r>
          </w:p>
        </w:tc>
        <w:bookmarkStart w:id="47" w:name="_Hlk99975389"/>
        <w:tc>
          <w:tcPr>
            <w:tcW w:w="3940" w:type="dxa"/>
            <w:shd w:val="clear" w:color="auto" w:fill="FFFFFF" w:themeFill="background1"/>
            <w:vAlign w:val="center"/>
            <w:hideMark/>
          </w:tcPr>
          <w:p w14:paraId="02D43EF4" w14:textId="40D7728D" w:rsidR="00353EFF" w:rsidRPr="00353EFF" w:rsidRDefault="00353EFF" w:rsidP="00353EFF">
            <w:pPr>
              <w:spacing w:after="0" w:line="240" w:lineRule="auto"/>
              <w:jc w:val="center"/>
              <w:rPr>
                <w:rFonts w:ascii="Book Antiqua" w:eastAsia="Times New Roman" w:hAnsi="Book Antiqua" w:cs="Arial"/>
                <w:color w:val="000000" w:themeColor="text1"/>
                <w:sz w:val="20"/>
                <w:szCs w:val="20"/>
                <w:lang w:eastAsia="es-CR"/>
              </w:rPr>
            </w:pPr>
            <w:r w:rsidRPr="00353EFF">
              <w:rPr>
                <w:rFonts w:ascii="Book Antiqua" w:eastAsia="Times New Roman" w:hAnsi="Book Antiqua" w:cs="Arial"/>
                <w:color w:val="000000" w:themeColor="text1"/>
                <w:sz w:val="20"/>
                <w:szCs w:val="20"/>
                <w:lang w:eastAsia="es-CR"/>
              </w:rPr>
              <w:fldChar w:fldCharType="begin"/>
            </w:r>
            <w:r w:rsidRPr="00353EFF">
              <w:rPr>
                <w:rFonts w:ascii="Book Antiqua" w:eastAsia="Times New Roman" w:hAnsi="Book Antiqua" w:cs="Arial"/>
                <w:color w:val="000000" w:themeColor="text1"/>
                <w:sz w:val="20"/>
                <w:szCs w:val="20"/>
                <w:lang w:eastAsia="es-CR"/>
              </w:rPr>
              <w:instrText xml:space="preserve"> HYPERLINK "http://sjoreportes01/ReportServer?%2FReportesPEI%2FRP_CMI_PEI_Meta_Operativa_Catalogos&amp;pTN_Anno=2021&amp;pTF_Fecha_Consulta=19%2F01%2F2022&amp;pTN_Politica=19&amp;pTN_Proyecto=0&amp;pTN_Convencion=0&amp;pTN_EjeTransversal=0&amp;pTN_Meta_Estrategica=230&amp;rs%3AParameterLanguage=" </w:instrText>
            </w:r>
            <w:r w:rsidRPr="00353EFF">
              <w:rPr>
                <w:rFonts w:ascii="Book Antiqua" w:eastAsia="Times New Roman" w:hAnsi="Book Antiqua" w:cs="Arial"/>
                <w:color w:val="000000" w:themeColor="text1"/>
                <w:sz w:val="20"/>
                <w:szCs w:val="20"/>
                <w:lang w:eastAsia="es-CR"/>
              </w:rPr>
            </w:r>
            <w:r w:rsidRPr="00353EFF">
              <w:rPr>
                <w:rFonts w:ascii="Book Antiqua" w:eastAsia="Times New Roman" w:hAnsi="Book Antiqua" w:cs="Arial"/>
                <w:color w:val="000000" w:themeColor="text1"/>
                <w:sz w:val="20"/>
                <w:szCs w:val="20"/>
                <w:lang w:eastAsia="es-CR"/>
              </w:rPr>
              <w:fldChar w:fldCharType="separate"/>
            </w:r>
            <w:r w:rsidRPr="00353EFF">
              <w:rPr>
                <w:rFonts w:ascii="Book Antiqua" w:eastAsia="Times New Roman" w:hAnsi="Book Antiqua" w:cs="Arial"/>
                <w:color w:val="000000" w:themeColor="text1"/>
                <w:sz w:val="20"/>
                <w:szCs w:val="20"/>
                <w:lang w:eastAsia="es-CR"/>
              </w:rPr>
              <w:t xml:space="preserve">Que al finalizar el 2024, se haya desarrollado una aplicación móvil para el Servicio Nacional de </w:t>
            </w:r>
            <w:r w:rsidR="007B5F0E" w:rsidRPr="00353EFF">
              <w:rPr>
                <w:rFonts w:ascii="Book Antiqua" w:eastAsia="Times New Roman" w:hAnsi="Book Antiqua" w:cs="Arial"/>
                <w:color w:val="000000" w:themeColor="text1"/>
                <w:sz w:val="20"/>
                <w:szCs w:val="20"/>
                <w:lang w:eastAsia="es-CR"/>
              </w:rPr>
              <w:t>Facilitadores</w:t>
            </w:r>
            <w:r w:rsidRPr="00353EFF">
              <w:rPr>
                <w:rFonts w:ascii="Book Antiqua" w:eastAsia="Times New Roman" w:hAnsi="Book Antiqua" w:cs="Arial"/>
                <w:color w:val="000000" w:themeColor="text1"/>
                <w:sz w:val="20"/>
                <w:szCs w:val="20"/>
                <w:lang w:eastAsia="es-CR"/>
              </w:rPr>
              <w:t xml:space="preserve"> Judiciales, que se integre con el Sistema de Gestión para la recopilación de la información de las acciones realizadas por las personas facilitadoras judiciales y sea una herramienta de autoaprendizaje.</w:t>
            </w:r>
            <w:r w:rsidRPr="00353EFF">
              <w:rPr>
                <w:rFonts w:ascii="Book Antiqua" w:eastAsia="Times New Roman" w:hAnsi="Book Antiqua" w:cs="Arial"/>
                <w:color w:val="000000" w:themeColor="text1"/>
                <w:sz w:val="20"/>
                <w:szCs w:val="20"/>
                <w:lang w:eastAsia="es-CR"/>
              </w:rPr>
              <w:fldChar w:fldCharType="end"/>
            </w:r>
            <w:bookmarkEnd w:id="47"/>
          </w:p>
        </w:tc>
        <w:tc>
          <w:tcPr>
            <w:tcW w:w="1760" w:type="dxa"/>
            <w:shd w:val="clear" w:color="auto" w:fill="FFFFFF" w:themeFill="background1"/>
            <w:vAlign w:val="center"/>
            <w:hideMark/>
          </w:tcPr>
          <w:p w14:paraId="237FDA14" w14:textId="77777777" w:rsidR="00353EFF" w:rsidRPr="00353EFF" w:rsidRDefault="00353EFF" w:rsidP="00353EFF">
            <w:pPr>
              <w:spacing w:after="0" w:line="240" w:lineRule="auto"/>
              <w:jc w:val="center"/>
              <w:rPr>
                <w:rFonts w:ascii="Book Antiqua" w:eastAsia="Times New Roman" w:hAnsi="Book Antiqua" w:cs="Segoe UI"/>
                <w:color w:val="000000" w:themeColor="text1"/>
                <w:sz w:val="20"/>
                <w:szCs w:val="20"/>
                <w:lang w:eastAsia="es-CR"/>
              </w:rPr>
            </w:pPr>
            <w:r w:rsidRPr="00353EFF">
              <w:rPr>
                <w:rFonts w:ascii="Book Antiqua" w:eastAsia="Times New Roman" w:hAnsi="Book Antiqua" w:cs="Segoe UI"/>
                <w:color w:val="000000" w:themeColor="text1"/>
                <w:sz w:val="20"/>
                <w:szCs w:val="20"/>
                <w:lang w:eastAsia="es-CR"/>
              </w:rPr>
              <w:t>100%</w:t>
            </w:r>
          </w:p>
        </w:tc>
      </w:tr>
    </w:tbl>
    <w:p w14:paraId="708432D7" w14:textId="6253CD7B" w:rsidR="00EB65BC" w:rsidRDefault="007B5F0E" w:rsidP="00C528CF">
      <w:pPr>
        <w:jc w:val="both"/>
        <w:rPr>
          <w:rFonts w:ascii="Book Antiqua" w:hAnsi="Book Antiqua"/>
          <w:sz w:val="24"/>
          <w:szCs w:val="24"/>
        </w:rPr>
      </w:pPr>
      <w:r>
        <w:rPr>
          <w:rFonts w:ascii="Book Antiqua" w:hAnsi="Book Antiqua"/>
          <w:b/>
          <w:bCs/>
          <w:sz w:val="16"/>
          <w:szCs w:val="16"/>
          <w:lang w:val="es-ES_tradnl"/>
        </w:rPr>
        <w:t xml:space="preserve">                  </w:t>
      </w:r>
      <w:r w:rsidR="00E74A7E">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w:t>
      </w:r>
      <w:r w:rsidR="000A2FF6">
        <w:rPr>
          <w:rFonts w:ascii="Book Antiqua" w:hAnsi="Book Antiqua"/>
          <w:sz w:val="16"/>
          <w:szCs w:val="16"/>
          <w:lang w:val="es-ES_tradnl"/>
        </w:rPr>
        <w:t xml:space="preserve">PEI </w:t>
      </w:r>
      <w:r w:rsidR="00DE2DA6">
        <w:rPr>
          <w:rFonts w:ascii="Book Antiqua" w:hAnsi="Book Antiqua"/>
          <w:sz w:val="16"/>
          <w:szCs w:val="16"/>
          <w:lang w:val="es-ES_tradnl"/>
        </w:rPr>
        <w:t>al 19 de enero del</w:t>
      </w:r>
      <w:r w:rsidRPr="00EF3C4E">
        <w:rPr>
          <w:rFonts w:ascii="Book Antiqua" w:hAnsi="Book Antiqua"/>
          <w:sz w:val="16"/>
          <w:szCs w:val="16"/>
          <w:lang w:val="es-ES_tradnl"/>
        </w:rPr>
        <w:t xml:space="preserve"> 202</w:t>
      </w:r>
      <w:r w:rsidR="000A2FF6">
        <w:rPr>
          <w:rFonts w:ascii="Book Antiqua" w:hAnsi="Book Antiqua"/>
          <w:sz w:val="16"/>
          <w:szCs w:val="16"/>
          <w:lang w:val="es-ES_tradnl"/>
        </w:rPr>
        <w:t>2</w:t>
      </w:r>
      <w:r w:rsidRPr="00EF3C4E">
        <w:rPr>
          <w:rFonts w:ascii="Book Antiqua" w:hAnsi="Book Antiqua"/>
          <w:sz w:val="16"/>
          <w:szCs w:val="16"/>
          <w:lang w:val="es-ES_tradnl"/>
        </w:rPr>
        <w:t>.</w:t>
      </w:r>
    </w:p>
    <w:p w14:paraId="2C52B2D4" w14:textId="77777777" w:rsidR="0039098F" w:rsidRDefault="0039098F" w:rsidP="00C528CF">
      <w:pPr>
        <w:jc w:val="both"/>
        <w:rPr>
          <w:rFonts w:ascii="Book Antiqua" w:hAnsi="Book Antiqua"/>
          <w:sz w:val="24"/>
          <w:szCs w:val="24"/>
        </w:rPr>
      </w:pPr>
    </w:p>
    <w:p w14:paraId="079E9055" w14:textId="6B6D1EF9" w:rsidR="00A22889" w:rsidRPr="007378A2" w:rsidRDefault="00A22889" w:rsidP="0057447E">
      <w:pPr>
        <w:pStyle w:val="Ttulo6"/>
        <w:numPr>
          <w:ilvl w:val="0"/>
          <w:numId w:val="32"/>
        </w:numPr>
        <w:tabs>
          <w:tab w:val="left" w:pos="1134"/>
          <w:tab w:val="left" w:pos="1276"/>
        </w:tabs>
        <w:ind w:left="284"/>
        <w:rPr>
          <w:rFonts w:ascii="Book Antiqua" w:hAnsi="Book Antiqua"/>
          <w:b/>
          <w:bCs/>
          <w:sz w:val="24"/>
          <w:szCs w:val="24"/>
        </w:rPr>
      </w:pPr>
      <w:r w:rsidRPr="007378A2">
        <w:rPr>
          <w:rFonts w:ascii="Book Antiqua" w:hAnsi="Book Antiqua"/>
          <w:b/>
          <w:bCs/>
          <w:color w:val="auto"/>
          <w:sz w:val="24"/>
          <w:szCs w:val="24"/>
        </w:rPr>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6913D2DD" w14:textId="77777777" w:rsidR="00A22889" w:rsidRDefault="00A22889" w:rsidP="00A22889">
      <w:pPr>
        <w:jc w:val="both"/>
        <w:rPr>
          <w:rFonts w:ascii="Book Antiqua" w:hAnsi="Book Antiqua"/>
          <w:sz w:val="24"/>
          <w:szCs w:val="24"/>
        </w:rPr>
      </w:pPr>
    </w:p>
    <w:p w14:paraId="1CBE7623" w14:textId="38DD9B3D" w:rsidR="00A43B27" w:rsidRDefault="0094513E" w:rsidP="00A22889">
      <w:pPr>
        <w:jc w:val="both"/>
        <w:rPr>
          <w:rFonts w:ascii="Book Antiqua" w:hAnsi="Book Antiqua"/>
          <w:sz w:val="24"/>
          <w:szCs w:val="24"/>
        </w:rPr>
      </w:pPr>
      <w:bookmarkStart w:id="48" w:name="_Hlk109895194"/>
      <w:r w:rsidRPr="0057447E">
        <w:rPr>
          <w:rFonts w:ascii="Book Antiqua" w:hAnsi="Book Antiqua"/>
          <w:sz w:val="24"/>
          <w:szCs w:val="24"/>
        </w:rPr>
        <w:t>Al analizar la</w:t>
      </w:r>
      <w:r w:rsidR="009B3899">
        <w:rPr>
          <w:rFonts w:ascii="Book Antiqua" w:hAnsi="Book Antiqua"/>
          <w:sz w:val="24"/>
          <w:szCs w:val="24"/>
        </w:rPr>
        <w:t>s metas operativas vinculadas a la</w:t>
      </w:r>
      <w:r w:rsidRPr="0057447E">
        <w:rPr>
          <w:rFonts w:ascii="Book Antiqua" w:hAnsi="Book Antiqua"/>
          <w:sz w:val="24"/>
          <w:szCs w:val="24"/>
        </w:rPr>
        <w:t xml:space="preserve"> Política </w:t>
      </w:r>
      <w:r w:rsidR="0037464B" w:rsidRPr="0057447E">
        <w:rPr>
          <w:rFonts w:ascii="Book Antiqua" w:hAnsi="Book Antiqua"/>
          <w:sz w:val="24"/>
          <w:szCs w:val="24"/>
        </w:rPr>
        <w:t>Justicia Abierta para el Poder Judicial de Costa Rica</w:t>
      </w:r>
      <w:r>
        <w:rPr>
          <w:rFonts w:ascii="Book Antiqua" w:hAnsi="Book Antiqua"/>
          <w:sz w:val="24"/>
          <w:szCs w:val="24"/>
        </w:rPr>
        <w:t xml:space="preserve">, se puede indicar que </w:t>
      </w:r>
      <w:r w:rsidR="00C90BCE">
        <w:rPr>
          <w:rFonts w:ascii="Book Antiqua" w:hAnsi="Book Antiqua"/>
          <w:sz w:val="24"/>
          <w:szCs w:val="24"/>
        </w:rPr>
        <w:t xml:space="preserve">el responsable operativo </w:t>
      </w:r>
      <w:r w:rsidR="00C90BCE" w:rsidRPr="00CD4A25">
        <w:rPr>
          <w:rFonts w:ascii="Book Antiqua" w:hAnsi="Book Antiqua"/>
          <w:sz w:val="24"/>
          <w:szCs w:val="24"/>
        </w:rPr>
        <w:t>Centro de Apoyo, Coordinación y Mejoramiento de la Función Jurisdiccional</w:t>
      </w:r>
      <w:r w:rsidR="00C90BCE">
        <w:rPr>
          <w:rFonts w:ascii="Book Antiqua" w:hAnsi="Book Antiqua"/>
          <w:sz w:val="24"/>
          <w:szCs w:val="24"/>
        </w:rPr>
        <w:t xml:space="preserve"> obtuvo un </w:t>
      </w:r>
      <w:r w:rsidR="00C90BCE" w:rsidRPr="0057447E">
        <w:rPr>
          <w:rFonts w:ascii="Book Antiqua" w:hAnsi="Book Antiqua"/>
          <w:sz w:val="24"/>
          <w:szCs w:val="24"/>
        </w:rPr>
        <w:t>90%</w:t>
      </w:r>
      <w:r w:rsidR="00476CE6">
        <w:rPr>
          <w:rFonts w:ascii="Book Antiqua" w:hAnsi="Book Antiqua"/>
          <w:sz w:val="24"/>
          <w:szCs w:val="24"/>
        </w:rPr>
        <w:t xml:space="preserve"> en la meta operativa “</w:t>
      </w:r>
      <w:r w:rsidR="0014374C" w:rsidRPr="0014374C">
        <w:rPr>
          <w:rFonts w:ascii="Book Antiqua" w:hAnsi="Book Antiqua"/>
          <w:sz w:val="24"/>
          <w:szCs w:val="24"/>
        </w:rPr>
        <w:t>Que al finalizar el primer semestre 2021, se haya concluido el Modelo de juzgados abiertos y el diseño del Plan piloto</w:t>
      </w:r>
      <w:r w:rsidR="0014374C">
        <w:rPr>
          <w:rFonts w:ascii="Book Antiqua" w:hAnsi="Book Antiqua"/>
          <w:sz w:val="24"/>
          <w:szCs w:val="24"/>
        </w:rPr>
        <w:t>”</w:t>
      </w:r>
      <w:r w:rsidR="002D2D21">
        <w:rPr>
          <w:rFonts w:ascii="Book Antiqua" w:hAnsi="Book Antiqua"/>
          <w:sz w:val="24"/>
          <w:szCs w:val="24"/>
        </w:rPr>
        <w:t xml:space="preserve">, esto debido que </w:t>
      </w:r>
      <w:r w:rsidR="00592E99">
        <w:rPr>
          <w:rFonts w:ascii="Book Antiqua" w:hAnsi="Book Antiqua"/>
          <w:sz w:val="24"/>
          <w:szCs w:val="24"/>
        </w:rPr>
        <w:t xml:space="preserve">el Modelo de Juzgados Abiertos </w:t>
      </w:r>
      <w:r w:rsidR="0049119E">
        <w:rPr>
          <w:rFonts w:ascii="Book Antiqua" w:hAnsi="Book Antiqua"/>
          <w:sz w:val="24"/>
          <w:szCs w:val="24"/>
        </w:rPr>
        <w:t>se encontraba en proceso de revisi</w:t>
      </w:r>
      <w:r w:rsidR="00B95FE1">
        <w:rPr>
          <w:rFonts w:ascii="Book Antiqua" w:hAnsi="Book Antiqua"/>
          <w:sz w:val="24"/>
          <w:szCs w:val="24"/>
        </w:rPr>
        <w:t>ón</w:t>
      </w:r>
      <w:r w:rsidR="0049119E">
        <w:rPr>
          <w:rFonts w:ascii="Book Antiqua" w:hAnsi="Book Antiqua"/>
          <w:sz w:val="24"/>
          <w:szCs w:val="24"/>
        </w:rPr>
        <w:t xml:space="preserve"> por parte de la Comisión </w:t>
      </w:r>
      <w:r w:rsidR="00925015">
        <w:rPr>
          <w:rFonts w:ascii="Book Antiqua" w:hAnsi="Book Antiqua"/>
          <w:sz w:val="24"/>
          <w:szCs w:val="24"/>
        </w:rPr>
        <w:t>Nacional para el Mejoramiento de la Administración de Justicia.</w:t>
      </w:r>
    </w:p>
    <w:p w14:paraId="3FEDC88F" w14:textId="24F56F8D" w:rsidR="00057C7D" w:rsidRDefault="00FA42AF" w:rsidP="00057C7D">
      <w:pPr>
        <w:jc w:val="both"/>
        <w:rPr>
          <w:rFonts w:ascii="Book Antiqua" w:hAnsi="Book Antiqua"/>
          <w:sz w:val="24"/>
          <w:szCs w:val="24"/>
        </w:rPr>
      </w:pPr>
      <w:bookmarkStart w:id="49" w:name="_Hlk110003956"/>
      <w:bookmarkEnd w:id="48"/>
      <w:r>
        <w:rPr>
          <w:rFonts w:ascii="Book Antiqua" w:hAnsi="Book Antiqua"/>
          <w:sz w:val="24"/>
          <w:szCs w:val="24"/>
        </w:rPr>
        <w:lastRenderedPageBreak/>
        <w:t xml:space="preserve">Por </w:t>
      </w:r>
      <w:r w:rsidR="00057C7D">
        <w:rPr>
          <w:rFonts w:ascii="Book Antiqua" w:hAnsi="Book Antiqua"/>
          <w:sz w:val="24"/>
          <w:szCs w:val="24"/>
        </w:rPr>
        <w:t xml:space="preserve">otro lado, los responsables operativos </w:t>
      </w:r>
      <w:r w:rsidR="00057C7D" w:rsidRPr="00A84332">
        <w:rPr>
          <w:rFonts w:ascii="Book Antiqua" w:hAnsi="Book Antiqua"/>
          <w:sz w:val="24"/>
          <w:szCs w:val="24"/>
        </w:rPr>
        <w:t>Comisión Nacional para el Mejoramiento de la Administración de Justicia</w:t>
      </w:r>
      <w:r w:rsidR="00057C7D">
        <w:rPr>
          <w:rFonts w:ascii="Book Antiqua" w:hAnsi="Book Antiqua"/>
          <w:sz w:val="24"/>
          <w:szCs w:val="24"/>
        </w:rPr>
        <w:t xml:space="preserve">, </w:t>
      </w:r>
      <w:r w:rsidR="00057C7D" w:rsidRPr="0092099F">
        <w:rPr>
          <w:rFonts w:ascii="Book Antiqua" w:hAnsi="Book Antiqua"/>
          <w:sz w:val="24"/>
          <w:szCs w:val="24"/>
        </w:rPr>
        <w:t>Departamento de Prensa y Comunicación Organizacional</w:t>
      </w:r>
      <w:r w:rsidR="00057C7D">
        <w:rPr>
          <w:rFonts w:ascii="Book Antiqua" w:hAnsi="Book Antiqua"/>
          <w:sz w:val="24"/>
          <w:szCs w:val="24"/>
        </w:rPr>
        <w:t xml:space="preserve">, </w:t>
      </w:r>
      <w:r w:rsidR="00057C7D" w:rsidRPr="0092099F">
        <w:rPr>
          <w:rFonts w:ascii="Book Antiqua" w:hAnsi="Book Antiqua"/>
          <w:sz w:val="24"/>
          <w:szCs w:val="24"/>
        </w:rPr>
        <w:t>Escuela Judicial</w:t>
      </w:r>
      <w:r w:rsidR="00057C7D">
        <w:rPr>
          <w:rFonts w:ascii="Book Antiqua" w:hAnsi="Book Antiqua"/>
          <w:sz w:val="24"/>
          <w:szCs w:val="24"/>
        </w:rPr>
        <w:t xml:space="preserve">, </w:t>
      </w:r>
      <w:r w:rsidR="00057C7D" w:rsidRPr="0092099F">
        <w:rPr>
          <w:rFonts w:ascii="Book Antiqua" w:hAnsi="Book Antiqua"/>
          <w:sz w:val="24"/>
          <w:szCs w:val="24"/>
        </w:rPr>
        <w:t>Oficina Rectora de Justicia Restaurativa</w:t>
      </w:r>
      <w:r w:rsidR="00057C7D">
        <w:rPr>
          <w:rFonts w:ascii="Book Antiqua" w:hAnsi="Book Antiqua"/>
          <w:sz w:val="24"/>
          <w:szCs w:val="24"/>
        </w:rPr>
        <w:t xml:space="preserve">, </w:t>
      </w:r>
      <w:r w:rsidR="00057C7D" w:rsidRPr="0092099F">
        <w:rPr>
          <w:rFonts w:ascii="Book Antiqua" w:hAnsi="Book Antiqua"/>
          <w:sz w:val="24"/>
          <w:szCs w:val="24"/>
        </w:rPr>
        <w:t>Jefatura Defensa Pública</w:t>
      </w:r>
      <w:r w:rsidR="00057C7D">
        <w:rPr>
          <w:rFonts w:ascii="Book Antiqua" w:hAnsi="Book Antiqua"/>
          <w:sz w:val="24"/>
          <w:szCs w:val="24"/>
        </w:rPr>
        <w:t xml:space="preserve"> y la </w:t>
      </w:r>
      <w:r w:rsidR="00057C7D" w:rsidRPr="0092099F">
        <w:rPr>
          <w:rFonts w:ascii="Book Antiqua" w:hAnsi="Book Antiqua"/>
          <w:sz w:val="24"/>
          <w:szCs w:val="24"/>
        </w:rPr>
        <w:t>Oficina de Cumplimiento</w:t>
      </w:r>
      <w:r w:rsidR="00057C7D">
        <w:rPr>
          <w:rFonts w:ascii="Book Antiqua" w:hAnsi="Book Antiqua"/>
          <w:sz w:val="24"/>
          <w:szCs w:val="24"/>
        </w:rPr>
        <w:t xml:space="preserve"> que tiene una o más metas operativas vinculadas a la política, alcanzaron el 100% de cumplimiento; por lo anterior, los resultados obtenidos si contribuyen con el objetivo de la Política para el 2021, en el anexo 15 se puede observar el detalle de los resultados obtenidos.</w:t>
      </w:r>
    </w:p>
    <w:bookmarkEnd w:id="49"/>
    <w:p w14:paraId="7C4F20D5" w14:textId="77777777" w:rsidR="008A54A8" w:rsidRDefault="008A54A8" w:rsidP="00C528CF">
      <w:pPr>
        <w:jc w:val="both"/>
        <w:rPr>
          <w:rFonts w:ascii="Book Antiqua" w:hAnsi="Book Antiqua"/>
          <w:sz w:val="24"/>
          <w:szCs w:val="24"/>
        </w:rPr>
      </w:pPr>
    </w:p>
    <w:p w14:paraId="5C2797F3" w14:textId="118BE128" w:rsidR="00DF4FFB" w:rsidRDefault="00E74A7E" w:rsidP="00A22889">
      <w:pPr>
        <w:jc w:val="both"/>
        <w:rPr>
          <w:rFonts w:ascii="Book Antiqua" w:hAnsi="Book Antiqua"/>
          <w:sz w:val="24"/>
          <w:szCs w:val="24"/>
        </w:rPr>
      </w:pPr>
      <w:r>
        <w:rPr>
          <w:noProof/>
        </w:rPr>
        <w:drawing>
          <wp:anchor distT="0" distB="0" distL="114300" distR="114300" simplePos="0" relativeHeight="251658240" behindDoc="0" locked="0" layoutInCell="1" allowOverlap="1" wp14:anchorId="0D9728AB" wp14:editId="5A0F78E0">
            <wp:simplePos x="0" y="0"/>
            <wp:positionH relativeFrom="column">
              <wp:posOffset>-633730</wp:posOffset>
            </wp:positionH>
            <wp:positionV relativeFrom="paragraph">
              <wp:posOffset>313055</wp:posOffset>
            </wp:positionV>
            <wp:extent cx="6838545" cy="3223211"/>
            <wp:effectExtent l="0" t="0" r="635" b="0"/>
            <wp:wrapSquare wrapText="bothSides"/>
            <wp:docPr id="15" name="Imagen 1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6838545" cy="3223211"/>
                    </a:xfrm>
                    <a:prstGeom prst="rect">
                      <a:avLst/>
                    </a:prstGeom>
                  </pic:spPr>
                </pic:pic>
              </a:graphicData>
            </a:graphic>
          </wp:anchor>
        </w:drawing>
      </w:r>
      <w:r w:rsidR="00854BCD">
        <w:rPr>
          <w:rFonts w:ascii="Book Antiqua" w:hAnsi="Book Antiqua"/>
          <w:sz w:val="24"/>
          <w:szCs w:val="24"/>
        </w:rPr>
        <w:t>En la siguiente imagen se detallan las acciones que se destacan</w:t>
      </w:r>
      <w:r w:rsidR="00477C58">
        <w:rPr>
          <w:rFonts w:ascii="Book Antiqua" w:hAnsi="Book Antiqua"/>
          <w:sz w:val="24"/>
          <w:szCs w:val="24"/>
        </w:rPr>
        <w:t xml:space="preserve">: </w:t>
      </w:r>
    </w:p>
    <w:p w14:paraId="0ECFC356" w14:textId="2921D241" w:rsidR="00DF4FFB" w:rsidRDefault="00DF4FFB" w:rsidP="00A22889">
      <w:pPr>
        <w:jc w:val="both"/>
        <w:rPr>
          <w:rFonts w:ascii="Book Antiqua" w:hAnsi="Book Antiqua"/>
          <w:sz w:val="24"/>
          <w:szCs w:val="24"/>
        </w:rPr>
      </w:pPr>
    </w:p>
    <w:p w14:paraId="230985F9" w14:textId="3E497155" w:rsidR="00B12F00" w:rsidRPr="0057447E" w:rsidRDefault="00B12F00" w:rsidP="009D6EFF">
      <w:pPr>
        <w:pStyle w:val="Ttulo5"/>
        <w:numPr>
          <w:ilvl w:val="0"/>
          <w:numId w:val="28"/>
        </w:numPr>
        <w:tabs>
          <w:tab w:val="left" w:pos="993"/>
          <w:tab w:val="left" w:pos="1134"/>
        </w:tabs>
        <w:jc w:val="both"/>
        <w:rPr>
          <w:rFonts w:ascii="Book Antiqua" w:hAnsi="Book Antiqua"/>
          <w:sz w:val="24"/>
          <w:szCs w:val="24"/>
          <w:highlight w:val="lightGray"/>
        </w:rPr>
      </w:pPr>
      <w:r w:rsidRPr="0057447E">
        <w:rPr>
          <w:rFonts w:ascii="Book Antiqua" w:eastAsia="Times New Roman" w:hAnsi="Book Antiqua"/>
          <w:b/>
          <w:bCs/>
          <w:color w:val="000000" w:themeColor="text1"/>
          <w:sz w:val="24"/>
          <w:szCs w:val="24"/>
          <w:highlight w:val="lightGray"/>
          <w:lang w:eastAsia="es-CR"/>
        </w:rPr>
        <w:t xml:space="preserve">Política </w:t>
      </w:r>
      <w:r w:rsidR="009C7F88" w:rsidRPr="0057447E">
        <w:rPr>
          <w:rFonts w:ascii="Book Antiqua" w:eastAsia="Times New Roman" w:hAnsi="Book Antiqua"/>
          <w:b/>
          <w:bCs/>
          <w:color w:val="000000" w:themeColor="text1"/>
          <w:sz w:val="24"/>
          <w:szCs w:val="24"/>
          <w:highlight w:val="lightGray"/>
          <w:lang w:eastAsia="es-CR"/>
        </w:rPr>
        <w:t>de Igualdad de Género del Poder Judicial</w:t>
      </w:r>
    </w:p>
    <w:p w14:paraId="3F65548F" w14:textId="77777777" w:rsidR="00B12F00" w:rsidRDefault="00B12F00" w:rsidP="00B12F00">
      <w:pPr>
        <w:jc w:val="both"/>
        <w:rPr>
          <w:rFonts w:ascii="Book Antiqua" w:hAnsi="Book Antiqua"/>
          <w:sz w:val="24"/>
          <w:szCs w:val="24"/>
        </w:rPr>
      </w:pPr>
    </w:p>
    <w:p w14:paraId="3553614C" w14:textId="36B5333C" w:rsidR="006D19B1" w:rsidRPr="006D19B1" w:rsidRDefault="006D19B1"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Nombre</w:t>
      </w:r>
      <w:r w:rsidRPr="00A07AA3">
        <w:rPr>
          <w:rFonts w:ascii="Book Antiqua" w:hAnsi="Book Antiqua"/>
          <w:sz w:val="24"/>
          <w:szCs w:val="24"/>
        </w:rPr>
        <w:t xml:space="preserve">: </w:t>
      </w:r>
      <w:r w:rsidR="00CD511D" w:rsidRPr="00D225AF">
        <w:rPr>
          <w:rFonts w:ascii="Book Antiqua" w:hAnsi="Book Antiqua"/>
          <w:sz w:val="24"/>
          <w:szCs w:val="24"/>
        </w:rPr>
        <w:t>Política de Igualdad de Género del Poder Judicial.</w:t>
      </w:r>
    </w:p>
    <w:p w14:paraId="5AC86CE3" w14:textId="3015CDC4" w:rsidR="006D19B1" w:rsidRPr="00A020FD" w:rsidRDefault="006D19B1" w:rsidP="009D6EFF">
      <w:pPr>
        <w:pStyle w:val="Prrafodelista"/>
        <w:numPr>
          <w:ilvl w:val="0"/>
          <w:numId w:val="37"/>
        </w:numPr>
        <w:jc w:val="both"/>
        <w:rPr>
          <w:rFonts w:ascii="Book Antiqua" w:hAnsi="Book Antiqua"/>
          <w:sz w:val="24"/>
          <w:szCs w:val="24"/>
        </w:rPr>
      </w:pPr>
      <w:r w:rsidRPr="006D19B1">
        <w:rPr>
          <w:rFonts w:ascii="Book Antiqua" w:hAnsi="Book Antiqua"/>
          <w:b/>
          <w:bCs/>
          <w:sz w:val="24"/>
          <w:szCs w:val="24"/>
        </w:rPr>
        <w:t>Instancia Rectora:</w:t>
      </w:r>
      <w:r w:rsidRPr="006D19B1">
        <w:rPr>
          <w:rFonts w:ascii="Book Antiqua" w:eastAsia="Times New Roman" w:hAnsi="Book Antiqua" w:cs="Calibri"/>
          <w:color w:val="000000"/>
          <w:sz w:val="24"/>
          <w:szCs w:val="24"/>
          <w:lang w:eastAsia="es-CR"/>
        </w:rPr>
        <w:t xml:space="preserve"> </w:t>
      </w:r>
      <w:r w:rsidR="00CD511D" w:rsidRPr="00C35494">
        <w:rPr>
          <w:rFonts w:ascii="Book Antiqua" w:hAnsi="Book Antiqua"/>
          <w:sz w:val="24"/>
          <w:szCs w:val="24"/>
        </w:rPr>
        <w:t xml:space="preserve">Secretaría Técnica de </w:t>
      </w:r>
      <w:r w:rsidR="00CD511D">
        <w:rPr>
          <w:rFonts w:ascii="Book Antiqua" w:hAnsi="Book Antiqua"/>
          <w:sz w:val="24"/>
          <w:szCs w:val="24"/>
        </w:rPr>
        <w:t>Género</w:t>
      </w:r>
      <w:r w:rsidR="00CD511D" w:rsidRPr="00C35494">
        <w:rPr>
          <w:rFonts w:ascii="Book Antiqua" w:hAnsi="Book Antiqua"/>
          <w:sz w:val="24"/>
          <w:szCs w:val="24"/>
        </w:rPr>
        <w:t xml:space="preserve"> </w:t>
      </w:r>
      <w:r w:rsidR="00CD511D">
        <w:rPr>
          <w:rFonts w:ascii="Book Antiqua" w:hAnsi="Book Antiqua"/>
          <w:sz w:val="24"/>
          <w:szCs w:val="24"/>
        </w:rPr>
        <w:t>y Comisión de Género.</w:t>
      </w:r>
    </w:p>
    <w:p w14:paraId="40EAE795" w14:textId="77777777" w:rsidR="00CD511D" w:rsidRDefault="006D19B1" w:rsidP="009D6EFF">
      <w:pPr>
        <w:pStyle w:val="Prrafodelista"/>
        <w:numPr>
          <w:ilvl w:val="0"/>
          <w:numId w:val="37"/>
        </w:numPr>
        <w:jc w:val="both"/>
        <w:rPr>
          <w:rFonts w:ascii="Book Antiqua" w:hAnsi="Book Antiqua"/>
          <w:sz w:val="24"/>
          <w:szCs w:val="24"/>
        </w:rPr>
      </w:pPr>
      <w:r w:rsidRPr="00CD511D">
        <w:rPr>
          <w:rFonts w:ascii="Book Antiqua" w:hAnsi="Book Antiqua"/>
          <w:b/>
          <w:bCs/>
          <w:sz w:val="24"/>
          <w:szCs w:val="24"/>
        </w:rPr>
        <w:t>Vinculada en Sistemas PEI y PAO</w:t>
      </w:r>
      <w:r w:rsidRPr="00CD511D">
        <w:rPr>
          <w:rFonts w:ascii="Book Antiqua" w:hAnsi="Book Antiqua"/>
          <w:sz w:val="24"/>
          <w:szCs w:val="24"/>
        </w:rPr>
        <w:t xml:space="preserve">: </w:t>
      </w:r>
      <w:r w:rsidR="00CD511D">
        <w:rPr>
          <w:rFonts w:ascii="Book Antiqua" w:hAnsi="Book Antiqua"/>
          <w:sz w:val="24"/>
          <w:szCs w:val="24"/>
        </w:rPr>
        <w:t xml:space="preserve">Dos metas estratégicas y mil setenta y cinco </w:t>
      </w:r>
      <w:r w:rsidR="00CD511D" w:rsidRPr="00107D81">
        <w:rPr>
          <w:rFonts w:ascii="Book Antiqua" w:hAnsi="Book Antiqua"/>
          <w:sz w:val="24"/>
          <w:szCs w:val="24"/>
        </w:rPr>
        <w:t>metas operativas</w:t>
      </w:r>
      <w:r w:rsidR="00CD511D">
        <w:rPr>
          <w:rFonts w:ascii="Book Antiqua" w:hAnsi="Book Antiqua"/>
          <w:sz w:val="24"/>
          <w:szCs w:val="24"/>
        </w:rPr>
        <w:t>.</w:t>
      </w:r>
    </w:p>
    <w:p w14:paraId="29BFF151" w14:textId="77777777" w:rsidR="00CD511D" w:rsidRDefault="006D19B1" w:rsidP="009D6EFF">
      <w:pPr>
        <w:pStyle w:val="Prrafodelista"/>
        <w:numPr>
          <w:ilvl w:val="0"/>
          <w:numId w:val="37"/>
        </w:numPr>
        <w:jc w:val="both"/>
        <w:rPr>
          <w:rFonts w:ascii="Book Antiqua" w:hAnsi="Book Antiqua"/>
          <w:sz w:val="24"/>
          <w:szCs w:val="24"/>
        </w:rPr>
      </w:pPr>
      <w:r w:rsidRPr="00CD511D">
        <w:rPr>
          <w:rFonts w:ascii="Book Antiqua" w:hAnsi="Book Antiqua"/>
          <w:b/>
          <w:bCs/>
          <w:sz w:val="24"/>
          <w:szCs w:val="24"/>
        </w:rPr>
        <w:t>Aprobación</w:t>
      </w:r>
      <w:r w:rsidRPr="00CD511D">
        <w:rPr>
          <w:rFonts w:ascii="Book Antiqua" w:hAnsi="Book Antiqua"/>
          <w:sz w:val="24"/>
          <w:szCs w:val="24"/>
        </w:rPr>
        <w:t xml:space="preserve">: Corte Plena aprobó la Política en sesión </w:t>
      </w:r>
      <w:r w:rsidR="00CD511D">
        <w:rPr>
          <w:rFonts w:ascii="Book Antiqua" w:hAnsi="Book Antiqua"/>
          <w:sz w:val="24"/>
          <w:szCs w:val="24"/>
        </w:rPr>
        <w:t>34-2005 del 7</w:t>
      </w:r>
      <w:r w:rsidR="00CD511D" w:rsidRPr="00483A3B">
        <w:rPr>
          <w:rFonts w:ascii="Book Antiqua" w:hAnsi="Book Antiqua"/>
          <w:sz w:val="24"/>
          <w:szCs w:val="24"/>
        </w:rPr>
        <w:t xml:space="preserve"> de </w:t>
      </w:r>
      <w:r w:rsidR="00CD511D">
        <w:rPr>
          <w:rFonts w:ascii="Book Antiqua" w:hAnsi="Book Antiqua"/>
          <w:sz w:val="24"/>
          <w:szCs w:val="24"/>
        </w:rPr>
        <w:t>noviembre</w:t>
      </w:r>
      <w:r w:rsidR="00CD511D" w:rsidRPr="00483A3B">
        <w:rPr>
          <w:rFonts w:ascii="Book Antiqua" w:hAnsi="Book Antiqua"/>
          <w:sz w:val="24"/>
          <w:szCs w:val="24"/>
        </w:rPr>
        <w:t xml:space="preserve"> de 20</w:t>
      </w:r>
      <w:r w:rsidR="00CD511D">
        <w:rPr>
          <w:rFonts w:ascii="Book Antiqua" w:hAnsi="Book Antiqua"/>
          <w:sz w:val="24"/>
          <w:szCs w:val="24"/>
        </w:rPr>
        <w:t>05.</w:t>
      </w:r>
    </w:p>
    <w:p w14:paraId="0E0DDF8A" w14:textId="77777777" w:rsidR="00CD511D" w:rsidRDefault="006D19B1"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lastRenderedPageBreak/>
        <w:t>Objetivo de la Política</w:t>
      </w:r>
      <w:r w:rsidRPr="00D225AF">
        <w:rPr>
          <w:rFonts w:ascii="Book Antiqua" w:hAnsi="Book Antiqua"/>
          <w:sz w:val="24"/>
          <w:szCs w:val="24"/>
        </w:rPr>
        <w:t xml:space="preserve">: </w:t>
      </w:r>
      <w:r w:rsidR="00CD511D" w:rsidRPr="00D225AF">
        <w:rPr>
          <w:rFonts w:ascii="Book Antiqua" w:hAnsi="Book Antiqua"/>
          <w:sz w:val="24"/>
          <w:szCs w:val="24"/>
        </w:rPr>
        <w:t>Garantizar la igualdad de oportunidades para mujeres y hombres y la no discriminación de género en todas las esferas del Poder Judicial, en la prestación del servicio público de administración de justicia y en su funcionamiento interno.</w:t>
      </w:r>
    </w:p>
    <w:p w14:paraId="265FB876" w14:textId="455CA40A" w:rsidR="00CD511D" w:rsidRPr="004E2716" w:rsidRDefault="006D19B1"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Cumplimiento 2021</w:t>
      </w:r>
      <w:r w:rsidRPr="00D225AF">
        <w:rPr>
          <w:rFonts w:ascii="Book Antiqua" w:hAnsi="Book Antiqua"/>
          <w:sz w:val="24"/>
          <w:szCs w:val="24"/>
        </w:rPr>
        <w:t xml:space="preserve">: </w:t>
      </w:r>
      <w:bookmarkStart w:id="50" w:name="_Hlk110004556"/>
      <w:r w:rsidRPr="00D225AF">
        <w:rPr>
          <w:rFonts w:ascii="Book Antiqua" w:hAnsi="Book Antiqua"/>
          <w:sz w:val="24"/>
          <w:szCs w:val="24"/>
        </w:rPr>
        <w:t xml:space="preserve">Logró un cumplimiento del </w:t>
      </w:r>
      <w:r w:rsidR="00CD511D" w:rsidRPr="00D225AF">
        <w:rPr>
          <w:rFonts w:ascii="Book Antiqua" w:hAnsi="Book Antiqua"/>
          <w:sz w:val="24"/>
          <w:szCs w:val="24"/>
        </w:rPr>
        <w:t xml:space="preserve">99,00%, </w:t>
      </w:r>
      <w:r w:rsidR="00CD511D" w:rsidRPr="00D225AF">
        <w:rPr>
          <w:rFonts w:ascii="Book Antiqua" w:hAnsi="Book Antiqua" w:cs="Arial"/>
          <w:sz w:val="24"/>
          <w:szCs w:val="24"/>
        </w:rPr>
        <w:t xml:space="preserve">por lo anterior, se requiere un apoyo y acompañamiento a las oficinas que los integran, con el fin de verificar la ejecución de las actividades programadas en la forma y plazo establecido, garantizando el avance de las metas y la efectiva distribución a lo </w:t>
      </w:r>
      <w:r w:rsidR="00CD511D" w:rsidRPr="004E2716">
        <w:rPr>
          <w:rFonts w:ascii="Book Antiqua" w:hAnsi="Book Antiqua" w:cs="Arial"/>
          <w:sz w:val="24"/>
          <w:szCs w:val="24"/>
        </w:rPr>
        <w:t>largo del año.</w:t>
      </w:r>
      <w:bookmarkEnd w:id="50"/>
    </w:p>
    <w:p w14:paraId="5FBE7767" w14:textId="21A6577A" w:rsidR="006D19B1" w:rsidRDefault="006D19B1" w:rsidP="009D6EFF">
      <w:pPr>
        <w:pStyle w:val="Prrafodelista"/>
        <w:numPr>
          <w:ilvl w:val="0"/>
          <w:numId w:val="37"/>
        </w:numPr>
        <w:jc w:val="both"/>
        <w:rPr>
          <w:rFonts w:ascii="Book Antiqua" w:hAnsi="Book Antiqua"/>
          <w:sz w:val="24"/>
          <w:szCs w:val="24"/>
        </w:rPr>
      </w:pPr>
      <w:r w:rsidRPr="004E2716">
        <w:rPr>
          <w:rFonts w:ascii="Book Antiqua" w:hAnsi="Book Antiqua"/>
          <w:b/>
          <w:bCs/>
          <w:sz w:val="24"/>
          <w:szCs w:val="24"/>
        </w:rPr>
        <w:t>Entrevista</w:t>
      </w:r>
      <w:r w:rsidRPr="004E2716">
        <w:rPr>
          <w:rFonts w:ascii="Book Antiqua" w:hAnsi="Book Antiqua"/>
          <w:sz w:val="24"/>
          <w:szCs w:val="24"/>
        </w:rPr>
        <w:t>:  El pasado 1</w:t>
      </w:r>
      <w:r w:rsidR="00CD511D" w:rsidRPr="004E2716">
        <w:rPr>
          <w:rFonts w:ascii="Book Antiqua" w:hAnsi="Book Antiqua"/>
          <w:sz w:val="24"/>
          <w:szCs w:val="24"/>
        </w:rPr>
        <w:t>9</w:t>
      </w:r>
      <w:r w:rsidRPr="004E2716">
        <w:rPr>
          <w:rFonts w:ascii="Book Antiqua" w:hAnsi="Book Antiqua"/>
          <w:sz w:val="24"/>
          <w:szCs w:val="24"/>
        </w:rPr>
        <w:t xml:space="preserve"> de abril del 2022 se entrevistó a la </w:t>
      </w:r>
      <w:r w:rsidR="00CD511D" w:rsidRPr="004E2716">
        <w:rPr>
          <w:rFonts w:ascii="Book Antiqua" w:hAnsi="Book Antiqua"/>
          <w:sz w:val="24"/>
          <w:szCs w:val="24"/>
        </w:rPr>
        <w:t xml:space="preserve">licenciada Jeannette Arias Meza y a la licenciada Margarita Sánchez Fallas </w:t>
      </w:r>
      <w:r w:rsidRPr="004E2716">
        <w:rPr>
          <w:rFonts w:ascii="Book Antiqua" w:hAnsi="Book Antiqua"/>
          <w:sz w:val="24"/>
          <w:szCs w:val="24"/>
        </w:rPr>
        <w:t>(minuta 3</w:t>
      </w:r>
      <w:r w:rsidR="00CD511D" w:rsidRPr="004E2716">
        <w:rPr>
          <w:rFonts w:ascii="Book Antiqua" w:hAnsi="Book Antiqua"/>
          <w:sz w:val="24"/>
          <w:szCs w:val="24"/>
        </w:rPr>
        <w:t>52</w:t>
      </w:r>
      <w:r w:rsidRPr="004E2716">
        <w:rPr>
          <w:rFonts w:ascii="Book Antiqua" w:hAnsi="Book Antiqua"/>
          <w:sz w:val="24"/>
          <w:szCs w:val="24"/>
        </w:rPr>
        <w:t xml:space="preserve">-PLA-EV-MNTA-2022) anexo </w:t>
      </w:r>
      <w:r w:rsidR="00BE4730" w:rsidRPr="004E2716">
        <w:rPr>
          <w:rFonts w:ascii="Book Antiqua" w:hAnsi="Book Antiqua"/>
          <w:sz w:val="24"/>
          <w:szCs w:val="24"/>
        </w:rPr>
        <w:t>1</w:t>
      </w:r>
      <w:r w:rsidRPr="004E2716">
        <w:rPr>
          <w:rFonts w:ascii="Book Antiqua" w:hAnsi="Book Antiqua"/>
          <w:sz w:val="24"/>
          <w:szCs w:val="24"/>
        </w:rPr>
        <w:t>6.</w:t>
      </w:r>
    </w:p>
    <w:p w14:paraId="05769813" w14:textId="2B523A38" w:rsidR="005B6729" w:rsidRPr="0057447E" w:rsidRDefault="005B6729" w:rsidP="005B6729">
      <w:pPr>
        <w:pStyle w:val="Prrafodelista"/>
        <w:numPr>
          <w:ilvl w:val="0"/>
          <w:numId w:val="37"/>
        </w:numPr>
        <w:jc w:val="both"/>
        <w:rPr>
          <w:rFonts w:ascii="Book Antiqua" w:hAnsi="Book Antiqua"/>
          <w:sz w:val="24"/>
          <w:szCs w:val="24"/>
        </w:rPr>
      </w:pPr>
      <w:r w:rsidRPr="008746F7">
        <w:rPr>
          <w:rFonts w:ascii="Book Antiqua" w:hAnsi="Book Antiqua"/>
          <w:b/>
          <w:bCs/>
          <w:sz w:val="24"/>
          <w:szCs w:val="24"/>
        </w:rPr>
        <w:t>Justificación del no cumplimiento</w:t>
      </w:r>
      <w:r w:rsidRPr="008746F7">
        <w:rPr>
          <w:rFonts w:ascii="Book Antiqua" w:hAnsi="Book Antiqua"/>
          <w:sz w:val="24"/>
          <w:szCs w:val="24"/>
        </w:rPr>
        <w:t xml:space="preserve">: </w:t>
      </w:r>
      <w:r>
        <w:rPr>
          <w:rFonts w:ascii="Book Antiqua" w:hAnsi="Book Antiqua"/>
          <w:sz w:val="24"/>
          <w:szCs w:val="24"/>
        </w:rPr>
        <w:t xml:space="preserve">La </w:t>
      </w:r>
      <w:r w:rsidRPr="008746F7">
        <w:rPr>
          <w:rFonts w:ascii="Book Antiqua" w:hAnsi="Book Antiqua"/>
          <w:sz w:val="24"/>
          <w:szCs w:val="24"/>
        </w:rPr>
        <w:t>Política Institucional no alcanzó el cumplimiento del 100% esto debido a las siguientes razones:</w:t>
      </w:r>
    </w:p>
    <w:p w14:paraId="31015079" w14:textId="54EA639F" w:rsidR="00211596" w:rsidRDefault="00211596" w:rsidP="00211596">
      <w:pPr>
        <w:pStyle w:val="Prrafodelista"/>
        <w:jc w:val="both"/>
        <w:rPr>
          <w:rFonts w:ascii="Book Antiqua" w:hAnsi="Book Antiqua"/>
          <w:sz w:val="24"/>
          <w:szCs w:val="24"/>
        </w:rPr>
      </w:pPr>
    </w:p>
    <w:p w14:paraId="0B88EB3C" w14:textId="6FF4DCCE" w:rsidR="005B6729" w:rsidRDefault="005B6729" w:rsidP="005B6729">
      <w:pPr>
        <w:pStyle w:val="Prrafodelista"/>
        <w:numPr>
          <w:ilvl w:val="0"/>
          <w:numId w:val="66"/>
        </w:numPr>
        <w:ind w:left="1134" w:hanging="425"/>
        <w:jc w:val="both"/>
        <w:rPr>
          <w:rFonts w:ascii="Book Antiqua" w:hAnsi="Book Antiqua"/>
          <w:sz w:val="24"/>
          <w:szCs w:val="24"/>
        </w:rPr>
      </w:pPr>
      <w:r w:rsidRPr="008746F7">
        <w:rPr>
          <w:rFonts w:ascii="Book Antiqua" w:hAnsi="Book Antiqua"/>
          <w:sz w:val="24"/>
          <w:szCs w:val="24"/>
        </w:rPr>
        <w:t xml:space="preserve">No se pudo realizar la totalidad de las acciones dirigidas a la prevención del Hostigamiento Sexual, debido a la carga laboral; así como, vacaciones de los funcionarios </w:t>
      </w:r>
      <w:r w:rsidR="009B0C25" w:rsidRPr="008746F7">
        <w:rPr>
          <w:rFonts w:ascii="Book Antiqua" w:hAnsi="Book Antiqua"/>
          <w:sz w:val="24"/>
          <w:szCs w:val="24"/>
        </w:rPr>
        <w:t>e</w:t>
      </w:r>
      <w:r w:rsidRPr="008746F7">
        <w:rPr>
          <w:rFonts w:ascii="Book Antiqua" w:hAnsi="Book Antiqua"/>
          <w:sz w:val="24"/>
          <w:szCs w:val="24"/>
        </w:rPr>
        <w:t xml:space="preserve"> incapacidades por medidas sanitarias dadas por el Ministerio de Salud por la pandemia mundial COVID-19.</w:t>
      </w:r>
    </w:p>
    <w:p w14:paraId="1EB5210F" w14:textId="77777777" w:rsidR="005B6729" w:rsidRDefault="005B6729" w:rsidP="005B6729">
      <w:pPr>
        <w:pStyle w:val="Prrafodelista"/>
        <w:numPr>
          <w:ilvl w:val="0"/>
          <w:numId w:val="66"/>
        </w:numPr>
        <w:ind w:left="1134" w:hanging="425"/>
        <w:jc w:val="both"/>
        <w:rPr>
          <w:rFonts w:ascii="Book Antiqua" w:hAnsi="Book Antiqua"/>
          <w:sz w:val="24"/>
          <w:szCs w:val="24"/>
        </w:rPr>
      </w:pPr>
      <w:r w:rsidRPr="008746F7">
        <w:rPr>
          <w:rFonts w:ascii="Book Antiqua" w:hAnsi="Book Antiqua"/>
          <w:sz w:val="24"/>
          <w:szCs w:val="24"/>
        </w:rPr>
        <w:t>No se completó en el sistema de gestión la totalidad de las variables sociodemográficas de las partes, debido que las causas ingresadas a la fiscalía, los denunciantes no aportaron la totalidad de la información.</w:t>
      </w:r>
    </w:p>
    <w:p w14:paraId="25C20222" w14:textId="77777777" w:rsidR="005B6729" w:rsidRDefault="005B6729" w:rsidP="005B6729">
      <w:pPr>
        <w:pStyle w:val="Prrafodelista"/>
        <w:numPr>
          <w:ilvl w:val="0"/>
          <w:numId w:val="66"/>
        </w:numPr>
        <w:ind w:left="1134" w:hanging="425"/>
        <w:jc w:val="both"/>
        <w:rPr>
          <w:rFonts w:ascii="Book Antiqua" w:hAnsi="Book Antiqua"/>
          <w:sz w:val="24"/>
          <w:szCs w:val="24"/>
        </w:rPr>
      </w:pPr>
      <w:r>
        <w:rPr>
          <w:rFonts w:ascii="Book Antiqua" w:hAnsi="Book Antiqua"/>
          <w:sz w:val="24"/>
          <w:szCs w:val="24"/>
        </w:rPr>
        <w:t xml:space="preserve">No se </w:t>
      </w:r>
      <w:r w:rsidRPr="008746F7">
        <w:rPr>
          <w:rFonts w:ascii="Book Antiqua" w:hAnsi="Book Antiqua"/>
          <w:sz w:val="24"/>
          <w:szCs w:val="24"/>
        </w:rPr>
        <w:t>realizaron las capacitaciones sobre la aplicación de la Guía para la información de las personas menores de edad víctimas de delitos sexuales y su representante legal, esto debido a que las coordinaciones entre el Ministerio Público y el Departamento de Trabajo Social se iniciaron en el segundo semestre del 2021 y no se logró concretar la capacitación para el 2021.</w:t>
      </w:r>
    </w:p>
    <w:p w14:paraId="3EFC9C0F" w14:textId="15311CE2" w:rsidR="005B6729" w:rsidRDefault="005B6729" w:rsidP="00211596">
      <w:pPr>
        <w:pStyle w:val="Prrafodelista"/>
        <w:jc w:val="both"/>
        <w:rPr>
          <w:rFonts w:ascii="Book Antiqua" w:hAnsi="Book Antiqua"/>
          <w:sz w:val="24"/>
          <w:szCs w:val="24"/>
        </w:rPr>
      </w:pPr>
    </w:p>
    <w:p w14:paraId="182DCA05" w14:textId="228D8D64" w:rsidR="005B6729" w:rsidRDefault="005B6729" w:rsidP="00211596">
      <w:pPr>
        <w:pStyle w:val="Prrafodelista"/>
        <w:jc w:val="both"/>
        <w:rPr>
          <w:rFonts w:ascii="Book Antiqua" w:hAnsi="Book Antiqua"/>
          <w:sz w:val="24"/>
          <w:szCs w:val="24"/>
        </w:rPr>
      </w:pPr>
    </w:p>
    <w:p w14:paraId="2B76020E" w14:textId="77777777" w:rsidR="00E74A7E" w:rsidRDefault="00E74A7E" w:rsidP="00211596">
      <w:pPr>
        <w:pStyle w:val="Prrafodelista"/>
        <w:jc w:val="both"/>
        <w:rPr>
          <w:rFonts w:ascii="Book Antiqua" w:hAnsi="Book Antiqua"/>
          <w:sz w:val="24"/>
          <w:szCs w:val="24"/>
        </w:rPr>
      </w:pPr>
    </w:p>
    <w:p w14:paraId="1AC70FA4" w14:textId="2E1B919E" w:rsidR="005B6729" w:rsidRDefault="005B6729" w:rsidP="00211596">
      <w:pPr>
        <w:pStyle w:val="Prrafodelista"/>
        <w:jc w:val="both"/>
        <w:rPr>
          <w:rFonts w:ascii="Book Antiqua" w:hAnsi="Book Antiqua"/>
          <w:sz w:val="24"/>
          <w:szCs w:val="24"/>
        </w:rPr>
      </w:pPr>
    </w:p>
    <w:p w14:paraId="72AE3309" w14:textId="77777777" w:rsidR="005B6729" w:rsidRPr="0057447E" w:rsidRDefault="005B6729" w:rsidP="0057447E">
      <w:pPr>
        <w:pStyle w:val="Prrafodelista"/>
        <w:jc w:val="both"/>
        <w:rPr>
          <w:rFonts w:ascii="Book Antiqua" w:hAnsi="Book Antiqua"/>
          <w:sz w:val="24"/>
          <w:szCs w:val="24"/>
        </w:rPr>
      </w:pPr>
    </w:p>
    <w:p w14:paraId="7FDBBA6A" w14:textId="393CB657" w:rsidR="0039098F" w:rsidRDefault="0039098F" w:rsidP="00C528CF">
      <w:pPr>
        <w:jc w:val="both"/>
        <w:rPr>
          <w:rFonts w:ascii="Book Antiqua" w:hAnsi="Book Antiqua"/>
          <w:sz w:val="24"/>
          <w:szCs w:val="24"/>
        </w:rPr>
      </w:pPr>
    </w:p>
    <w:p w14:paraId="049C2576" w14:textId="6939ACEC" w:rsidR="002E333D" w:rsidRPr="003273E8" w:rsidRDefault="002E333D" w:rsidP="00E74A7E">
      <w:pPr>
        <w:pStyle w:val="Ttulo6"/>
        <w:numPr>
          <w:ilvl w:val="0"/>
          <w:numId w:val="21"/>
        </w:numPr>
        <w:tabs>
          <w:tab w:val="left" w:pos="1134"/>
          <w:tab w:val="left" w:pos="1276"/>
        </w:tabs>
        <w:jc w:val="both"/>
        <w:rPr>
          <w:rFonts w:ascii="Book Antiqua" w:hAnsi="Book Antiqua"/>
          <w:b/>
          <w:bCs/>
          <w:color w:val="000000" w:themeColor="text1"/>
          <w:sz w:val="24"/>
          <w:szCs w:val="24"/>
        </w:rPr>
      </w:pPr>
      <w:r w:rsidRPr="003273E8">
        <w:rPr>
          <w:rFonts w:ascii="Book Antiqua" w:hAnsi="Book Antiqua"/>
          <w:b/>
          <w:bCs/>
          <w:color w:val="000000" w:themeColor="text1"/>
          <w:sz w:val="24"/>
          <w:szCs w:val="24"/>
        </w:rPr>
        <w:lastRenderedPageBreak/>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 xml:space="preserve">e las </w:t>
      </w:r>
      <w:r w:rsidRPr="0057447E">
        <w:rPr>
          <w:rFonts w:ascii="Book Antiqua" w:hAnsi="Book Antiqua"/>
          <w:b/>
          <w:bCs/>
          <w:color w:val="000000" w:themeColor="text1"/>
          <w:sz w:val="24"/>
          <w:szCs w:val="24"/>
          <w:u w:val="single"/>
        </w:rPr>
        <w:t>metas estratégicas</w:t>
      </w:r>
      <w:r w:rsidRPr="003273E8">
        <w:rPr>
          <w:rFonts w:ascii="Book Antiqua" w:hAnsi="Book Antiqua"/>
          <w:b/>
          <w:bCs/>
          <w:color w:val="000000" w:themeColor="text1"/>
          <w:sz w:val="24"/>
          <w:szCs w:val="24"/>
        </w:rPr>
        <w:t xml:space="preserve"> para la Política Institucional en el 2021</w:t>
      </w:r>
    </w:p>
    <w:p w14:paraId="7555E04D" w14:textId="77777777" w:rsidR="002E333D" w:rsidRDefault="002E333D" w:rsidP="002E333D">
      <w:pPr>
        <w:jc w:val="both"/>
        <w:rPr>
          <w:rFonts w:ascii="Book Antiqua" w:hAnsi="Book Antiqua"/>
          <w:sz w:val="24"/>
          <w:szCs w:val="24"/>
        </w:rPr>
      </w:pPr>
    </w:p>
    <w:p w14:paraId="7A8AF244" w14:textId="30BA9E1E" w:rsidR="002E333D" w:rsidRDefault="002E333D" w:rsidP="002E333D">
      <w:pPr>
        <w:jc w:val="both"/>
        <w:rPr>
          <w:rFonts w:ascii="Book Antiqua" w:hAnsi="Book Antiqua"/>
          <w:sz w:val="24"/>
          <w:szCs w:val="24"/>
        </w:rPr>
      </w:pPr>
      <w:r>
        <w:rPr>
          <w:rFonts w:ascii="Book Antiqua" w:hAnsi="Book Antiqua"/>
          <w:sz w:val="24"/>
          <w:szCs w:val="24"/>
        </w:rPr>
        <w:t xml:space="preserve">Con respecto a las metas estratégicas vinculadas a la Política Institucional se puede indicar que para el 2021 </w:t>
      </w:r>
      <w:r w:rsidRPr="00C346AB">
        <w:rPr>
          <w:rFonts w:ascii="Book Antiqua" w:hAnsi="Book Antiqua"/>
          <w:sz w:val="24"/>
          <w:szCs w:val="24"/>
        </w:rPr>
        <w:t>obtuvo un</w:t>
      </w:r>
      <w:r w:rsidR="001C0926">
        <w:rPr>
          <w:rFonts w:ascii="Book Antiqua" w:hAnsi="Book Antiqua"/>
          <w:sz w:val="24"/>
          <w:szCs w:val="24"/>
        </w:rPr>
        <w:t xml:space="preserve"> promedio del</w:t>
      </w:r>
      <w:r w:rsidRPr="00C346AB">
        <w:rPr>
          <w:rFonts w:ascii="Book Antiqua" w:hAnsi="Book Antiqua"/>
          <w:sz w:val="24"/>
          <w:szCs w:val="24"/>
        </w:rPr>
        <w:t xml:space="preserve"> 99,00% de cumplimiento en donde la meta estratégica “</w:t>
      </w:r>
      <w:hyperlink r:id="rId40" w:history="1">
        <w:r w:rsidR="00EC7B4F" w:rsidRPr="0057447E">
          <w:rPr>
            <w:rFonts w:ascii="Book Antiqua" w:eastAsia="Times New Roman" w:hAnsi="Book Antiqua" w:cs="Arial"/>
            <w:i/>
            <w:iCs/>
            <w:sz w:val="24"/>
            <w:szCs w:val="24"/>
            <w:lang w:eastAsia="es-CR"/>
          </w:rPr>
          <w:t>Que al finalizar el 2024, se haya implementado el plan de acción de la Política de Igualdad de Género del Poder Judicial, con el fin de incorporarlo en los servicios judiciales</w:t>
        </w:r>
        <w:r w:rsidR="00EC7B4F" w:rsidRPr="00C346AB">
          <w:rPr>
            <w:rFonts w:ascii="Book Antiqua" w:eastAsia="Times New Roman" w:hAnsi="Book Antiqua" w:cs="Arial"/>
            <w:sz w:val="24"/>
            <w:szCs w:val="24"/>
            <w:lang w:eastAsia="es-CR"/>
          </w:rPr>
          <w:t>.</w:t>
        </w:r>
      </w:hyperlink>
      <w:r w:rsidRPr="00C346AB">
        <w:rPr>
          <w:rFonts w:ascii="Book Antiqua" w:hAnsi="Book Antiqua"/>
          <w:sz w:val="24"/>
          <w:szCs w:val="24"/>
        </w:rPr>
        <w:t>” obtuvo un 9</w:t>
      </w:r>
      <w:r w:rsidR="00EC7B4F" w:rsidRPr="00C346AB">
        <w:rPr>
          <w:rFonts w:ascii="Book Antiqua" w:hAnsi="Book Antiqua"/>
          <w:sz w:val="24"/>
          <w:szCs w:val="24"/>
        </w:rPr>
        <w:t>8</w:t>
      </w:r>
      <w:r w:rsidRPr="00C346AB">
        <w:rPr>
          <w:rFonts w:ascii="Book Antiqua" w:hAnsi="Book Antiqua"/>
          <w:sz w:val="24"/>
          <w:szCs w:val="24"/>
        </w:rPr>
        <w:t>% de cumplimiento</w:t>
      </w:r>
      <w:r w:rsidRPr="00EC7B4F">
        <w:rPr>
          <w:rFonts w:ascii="Book Antiqua" w:hAnsi="Book Antiqua"/>
          <w:sz w:val="24"/>
          <w:szCs w:val="24"/>
        </w:rPr>
        <w:t>, mientras que la meta estratégica “</w:t>
      </w:r>
      <w:hyperlink r:id="rId41" w:history="1">
        <w:r w:rsidR="00EC7B4F" w:rsidRPr="001B037D">
          <w:rPr>
            <w:rFonts w:ascii="Book Antiqua" w:eastAsia="Times New Roman" w:hAnsi="Book Antiqua" w:cs="Arial"/>
            <w:sz w:val="24"/>
            <w:szCs w:val="24"/>
            <w:lang w:eastAsia="es-CR"/>
          </w:rPr>
          <w:t>Que al finalizar el 2024, se desarrollen estrategias que partan del análisis y la perspectiva de género para optimizar el servicio brindado a las personas en condición de vulnerabilidad.</w:t>
        </w:r>
      </w:hyperlink>
      <w:r w:rsidRPr="00EC7B4F">
        <w:rPr>
          <w:rFonts w:ascii="Book Antiqua" w:hAnsi="Book Antiqua"/>
          <w:sz w:val="24"/>
          <w:szCs w:val="24"/>
        </w:rPr>
        <w:t xml:space="preserve">”, </w:t>
      </w:r>
      <w:r w:rsidR="00513A50" w:rsidRPr="00EC7B4F">
        <w:rPr>
          <w:rFonts w:ascii="Book Antiqua" w:hAnsi="Book Antiqua"/>
          <w:sz w:val="24"/>
          <w:szCs w:val="24"/>
        </w:rPr>
        <w:t>obtuv</w:t>
      </w:r>
      <w:r w:rsidR="00513A50">
        <w:rPr>
          <w:rFonts w:ascii="Book Antiqua" w:hAnsi="Book Antiqua"/>
          <w:sz w:val="24"/>
          <w:szCs w:val="24"/>
        </w:rPr>
        <w:t>o</w:t>
      </w:r>
      <w:r>
        <w:rPr>
          <w:rFonts w:ascii="Book Antiqua" w:hAnsi="Book Antiqua"/>
          <w:sz w:val="24"/>
          <w:szCs w:val="24"/>
        </w:rPr>
        <w:t xml:space="preserve"> un 100% de cumplimiento para el 2021, como se puede observar a continuación:</w:t>
      </w:r>
    </w:p>
    <w:p w14:paraId="719A0853" w14:textId="6A0822D2" w:rsidR="00203DDC" w:rsidRDefault="00CD0C4A" w:rsidP="0057447E">
      <w:pPr>
        <w:pStyle w:val="Descripcin"/>
        <w:jc w:val="center"/>
      </w:pPr>
      <w:r>
        <w:t xml:space="preserve">Cuadro </w:t>
      </w:r>
      <w:r>
        <w:fldChar w:fldCharType="begin"/>
      </w:r>
      <w:r>
        <w:instrText xml:space="preserve"> SEQ Cuadro \* ARABIC </w:instrText>
      </w:r>
      <w:r>
        <w:fldChar w:fldCharType="separate"/>
      </w:r>
      <w:r>
        <w:rPr>
          <w:noProof/>
        </w:rPr>
        <w:t>15</w:t>
      </w:r>
      <w:r>
        <w:fldChar w:fldCharType="end"/>
      </w:r>
    </w:p>
    <w:p w14:paraId="5E3F44BD" w14:textId="77777777" w:rsidR="00CD511D" w:rsidRPr="001C1619" w:rsidRDefault="00CD511D" w:rsidP="0057447E">
      <w:pPr>
        <w:pStyle w:val="Descripcin"/>
        <w:jc w:val="center"/>
      </w:pPr>
      <w:r w:rsidRPr="00A020FD">
        <w:t>Meta</w:t>
      </w:r>
      <w:r>
        <w:t>s</w:t>
      </w:r>
      <w:r w:rsidRPr="00A020FD">
        <w:t xml:space="preserve"> estratégica</w:t>
      </w:r>
      <w:r>
        <w:t>s</w:t>
      </w:r>
      <w:r w:rsidRPr="00A020FD">
        <w:t xml:space="preserve"> para la Política Institucional</w:t>
      </w:r>
    </w:p>
    <w:p w14:paraId="394BD044" w14:textId="64ABD1C5" w:rsidR="00CD511D" w:rsidRPr="00D225AF" w:rsidRDefault="00CD511D" w:rsidP="003A7BFC">
      <w:pPr>
        <w:pStyle w:val="Prrafodelista"/>
        <w:jc w:val="center"/>
        <w:rPr>
          <w:rFonts w:ascii="Book Antiqua" w:hAnsi="Book Antiqua"/>
          <w:b/>
          <w:bCs/>
          <w:sz w:val="24"/>
          <w:szCs w:val="24"/>
        </w:rPr>
      </w:pPr>
      <w:r w:rsidRPr="00D225AF">
        <w:rPr>
          <w:rFonts w:ascii="Book Antiqua" w:hAnsi="Book Antiqua"/>
          <w:b/>
          <w:bCs/>
          <w:sz w:val="24"/>
          <w:szCs w:val="24"/>
        </w:rPr>
        <w:t>Política de Igualdad de Género del Poder Judicial</w:t>
      </w:r>
    </w:p>
    <w:tbl>
      <w:tblPr>
        <w:tblW w:w="7280" w:type="dxa"/>
        <w:jc w:val="center"/>
        <w:tblCellMar>
          <w:left w:w="70" w:type="dxa"/>
          <w:right w:w="70" w:type="dxa"/>
        </w:tblCellMar>
        <w:tblLook w:val="04A0" w:firstRow="1" w:lastRow="0" w:firstColumn="1" w:lastColumn="0" w:noHBand="0" w:noVBand="1"/>
      </w:tblPr>
      <w:tblGrid>
        <w:gridCol w:w="1580"/>
        <w:gridCol w:w="3940"/>
        <w:gridCol w:w="1760"/>
      </w:tblGrid>
      <w:tr w:rsidR="006B69EE" w:rsidRPr="001B037D" w14:paraId="5B51C023" w14:textId="77777777" w:rsidTr="006B69EE">
        <w:trPr>
          <w:trHeight w:val="460"/>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251EF5DD" w14:textId="3A2B5D49" w:rsidR="001B037D" w:rsidRPr="001B037D" w:rsidRDefault="001B037D" w:rsidP="001B037D">
            <w:pPr>
              <w:spacing w:after="0" w:line="240" w:lineRule="auto"/>
              <w:jc w:val="center"/>
              <w:rPr>
                <w:rFonts w:ascii="Book Antiqua" w:eastAsia="Times New Roman" w:hAnsi="Book Antiqua" w:cs="Arial"/>
                <w:b/>
                <w:bCs/>
                <w:color w:val="FFFFFF" w:themeColor="background1"/>
                <w:sz w:val="20"/>
                <w:szCs w:val="20"/>
                <w:lang w:eastAsia="es-CR"/>
              </w:rPr>
            </w:pPr>
            <w:r w:rsidRPr="001B037D">
              <w:rPr>
                <w:rFonts w:ascii="Book Antiqua" w:eastAsia="Times New Roman" w:hAnsi="Book Antiqua" w:cs="Arial"/>
                <w:b/>
                <w:bCs/>
                <w:color w:val="FFFFFF" w:themeColor="background1"/>
                <w:sz w:val="20"/>
                <w:szCs w:val="20"/>
                <w:lang w:eastAsia="es-CR"/>
              </w:rPr>
              <w:t>T</w:t>
            </w:r>
            <w:r w:rsidR="006B69EE">
              <w:rPr>
                <w:rFonts w:ascii="Book Antiqua" w:eastAsia="Times New Roman" w:hAnsi="Book Antiqua" w:cs="Arial"/>
                <w:b/>
                <w:bCs/>
                <w:color w:val="FFFFFF" w:themeColor="background1"/>
                <w:sz w:val="20"/>
                <w:szCs w:val="20"/>
                <w:lang w:eastAsia="es-CR"/>
              </w:rPr>
              <w:t>ema estratégico</w:t>
            </w:r>
          </w:p>
        </w:tc>
        <w:tc>
          <w:tcPr>
            <w:tcW w:w="3940" w:type="dxa"/>
            <w:tcBorders>
              <w:top w:val="single" w:sz="4" w:space="0" w:color="000000"/>
              <w:left w:val="nil"/>
              <w:bottom w:val="single" w:sz="4" w:space="0" w:color="000000"/>
              <w:right w:val="single" w:sz="4" w:space="0" w:color="000000"/>
            </w:tcBorders>
            <w:shd w:val="clear" w:color="auto" w:fill="0070C0"/>
            <w:vAlign w:val="center"/>
            <w:hideMark/>
          </w:tcPr>
          <w:p w14:paraId="2FCAD4B6" w14:textId="1099A7B1" w:rsidR="001B037D" w:rsidRPr="001B037D" w:rsidRDefault="00EC7B4F" w:rsidP="001B037D">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Meta estratégica</w:t>
            </w:r>
          </w:p>
        </w:tc>
        <w:tc>
          <w:tcPr>
            <w:tcW w:w="1760" w:type="dxa"/>
            <w:tcBorders>
              <w:top w:val="single" w:sz="4" w:space="0" w:color="000000"/>
              <w:left w:val="nil"/>
              <w:bottom w:val="single" w:sz="4" w:space="0" w:color="000000"/>
              <w:right w:val="single" w:sz="4" w:space="0" w:color="000000"/>
            </w:tcBorders>
            <w:shd w:val="clear" w:color="auto" w:fill="0070C0"/>
            <w:vAlign w:val="center"/>
            <w:hideMark/>
          </w:tcPr>
          <w:p w14:paraId="134F1127" w14:textId="05048E7E" w:rsidR="001B037D" w:rsidRPr="001B037D" w:rsidRDefault="005E3E90" w:rsidP="001B037D">
            <w:pPr>
              <w:spacing w:after="0" w:line="240" w:lineRule="auto"/>
              <w:jc w:val="center"/>
              <w:rPr>
                <w:rFonts w:ascii="Book Antiqua" w:eastAsia="Times New Roman" w:hAnsi="Book Antiqua" w:cs="Segoe UI"/>
                <w:b/>
                <w:bCs/>
                <w:color w:val="FFFFFF" w:themeColor="background1"/>
                <w:sz w:val="20"/>
                <w:szCs w:val="20"/>
                <w:lang w:eastAsia="es-CR"/>
              </w:rPr>
            </w:pPr>
            <w:r>
              <w:rPr>
                <w:rFonts w:ascii="Book Antiqua" w:eastAsia="Times New Roman" w:hAnsi="Book Antiqua" w:cs="Segoe UI"/>
                <w:b/>
                <w:bCs/>
                <w:color w:val="FFFFFF" w:themeColor="background1"/>
                <w:sz w:val="20"/>
                <w:szCs w:val="20"/>
                <w:lang w:eastAsia="es-CR"/>
              </w:rPr>
              <w:t>Cumplimiento al 2021</w:t>
            </w:r>
          </w:p>
        </w:tc>
      </w:tr>
      <w:tr w:rsidR="001B037D" w:rsidRPr="001B037D" w14:paraId="054A914F" w14:textId="77777777" w:rsidTr="006B69EE">
        <w:trPr>
          <w:trHeight w:val="1150"/>
          <w:jc w:val="center"/>
        </w:trPr>
        <w:tc>
          <w:tcPr>
            <w:tcW w:w="1580" w:type="dxa"/>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14:paraId="6A44D6AE" w14:textId="77777777" w:rsidR="001B037D" w:rsidRPr="001B037D" w:rsidRDefault="001B037D" w:rsidP="001B037D">
            <w:pPr>
              <w:spacing w:after="0" w:line="240" w:lineRule="auto"/>
              <w:jc w:val="center"/>
              <w:rPr>
                <w:rFonts w:ascii="Book Antiqua" w:eastAsia="Times New Roman" w:hAnsi="Book Antiqua" w:cs="Arial"/>
                <w:sz w:val="20"/>
                <w:szCs w:val="20"/>
                <w:lang w:eastAsia="es-CR"/>
              </w:rPr>
            </w:pPr>
            <w:r w:rsidRPr="001B037D">
              <w:rPr>
                <w:rFonts w:ascii="Book Antiqua" w:eastAsia="Times New Roman" w:hAnsi="Book Antiqua" w:cs="Arial"/>
                <w:sz w:val="20"/>
                <w:szCs w:val="20"/>
                <w:lang w:eastAsia="es-CR"/>
              </w:rPr>
              <w:t>Optimización e innovación de los servicios judiciales</w:t>
            </w:r>
          </w:p>
        </w:tc>
        <w:tc>
          <w:tcPr>
            <w:tcW w:w="3940" w:type="dxa"/>
            <w:tcBorders>
              <w:top w:val="nil"/>
              <w:left w:val="nil"/>
              <w:bottom w:val="single" w:sz="4" w:space="0" w:color="000000"/>
              <w:right w:val="single" w:sz="4" w:space="0" w:color="000000"/>
            </w:tcBorders>
            <w:shd w:val="clear" w:color="auto" w:fill="FFFFFF" w:themeFill="background1"/>
            <w:vAlign w:val="center"/>
            <w:hideMark/>
          </w:tcPr>
          <w:p w14:paraId="6DECB47D" w14:textId="433B8302" w:rsidR="001B037D" w:rsidRPr="001B037D" w:rsidRDefault="00000000" w:rsidP="001B037D">
            <w:pPr>
              <w:spacing w:after="0" w:line="240" w:lineRule="auto"/>
              <w:jc w:val="center"/>
              <w:rPr>
                <w:rFonts w:ascii="Book Antiqua" w:eastAsia="Times New Roman" w:hAnsi="Book Antiqua" w:cs="Arial"/>
                <w:sz w:val="20"/>
                <w:szCs w:val="20"/>
                <w:lang w:eastAsia="es-CR"/>
              </w:rPr>
            </w:pPr>
            <w:hyperlink r:id="rId42" w:history="1">
              <w:r w:rsidR="001B037D" w:rsidRPr="001B037D">
                <w:rPr>
                  <w:rFonts w:ascii="Book Antiqua" w:eastAsia="Times New Roman" w:hAnsi="Book Antiqua" w:cs="Arial"/>
                  <w:sz w:val="20"/>
                  <w:szCs w:val="20"/>
                  <w:lang w:eastAsia="es-CR"/>
                </w:rPr>
                <w:t>Que al finalizar el 2024, se desarrollen estrategias que partan del análisis y la perspectiva de género para optimizar el servicio brindado a las personas en condición de vulnerabilidad.</w:t>
              </w:r>
            </w:hyperlink>
          </w:p>
        </w:tc>
        <w:tc>
          <w:tcPr>
            <w:tcW w:w="17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2CD5131A" w14:textId="77777777" w:rsidR="001B037D" w:rsidRPr="001B037D" w:rsidRDefault="001B037D" w:rsidP="001B037D">
            <w:pPr>
              <w:spacing w:after="0" w:line="240" w:lineRule="auto"/>
              <w:jc w:val="center"/>
              <w:rPr>
                <w:rFonts w:ascii="Book Antiqua" w:eastAsia="Times New Roman" w:hAnsi="Book Antiqua" w:cs="Segoe UI"/>
                <w:sz w:val="20"/>
                <w:szCs w:val="20"/>
                <w:lang w:eastAsia="es-CR"/>
              </w:rPr>
            </w:pPr>
            <w:r w:rsidRPr="001B037D">
              <w:rPr>
                <w:rFonts w:ascii="Book Antiqua" w:eastAsia="Times New Roman" w:hAnsi="Book Antiqua" w:cs="Segoe UI"/>
                <w:sz w:val="20"/>
                <w:szCs w:val="20"/>
                <w:lang w:eastAsia="es-CR"/>
              </w:rPr>
              <w:t>100%</w:t>
            </w:r>
          </w:p>
        </w:tc>
      </w:tr>
      <w:tr w:rsidR="001B037D" w:rsidRPr="001B037D" w14:paraId="00E1DFFB" w14:textId="77777777" w:rsidTr="006B69EE">
        <w:trPr>
          <w:trHeight w:val="920"/>
          <w:jc w:val="center"/>
        </w:trPr>
        <w:tc>
          <w:tcPr>
            <w:tcW w:w="158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18B53468" w14:textId="77777777" w:rsidR="001B037D" w:rsidRPr="001B037D" w:rsidRDefault="001B037D" w:rsidP="001B037D">
            <w:pPr>
              <w:spacing w:after="0" w:line="240" w:lineRule="auto"/>
              <w:jc w:val="center"/>
              <w:rPr>
                <w:rFonts w:ascii="Book Antiqua" w:eastAsia="Times New Roman" w:hAnsi="Book Antiqua" w:cs="Arial"/>
                <w:sz w:val="20"/>
                <w:szCs w:val="20"/>
                <w:lang w:eastAsia="es-CR"/>
              </w:rPr>
            </w:pPr>
          </w:p>
        </w:tc>
        <w:tc>
          <w:tcPr>
            <w:tcW w:w="3940" w:type="dxa"/>
            <w:tcBorders>
              <w:top w:val="nil"/>
              <w:left w:val="nil"/>
              <w:bottom w:val="single" w:sz="4" w:space="0" w:color="000000"/>
              <w:right w:val="single" w:sz="4" w:space="0" w:color="000000"/>
            </w:tcBorders>
            <w:shd w:val="clear" w:color="auto" w:fill="FFFFFF" w:themeFill="background1"/>
            <w:vAlign w:val="center"/>
            <w:hideMark/>
          </w:tcPr>
          <w:p w14:paraId="7AA82FCD" w14:textId="3C37C98A" w:rsidR="001B037D" w:rsidRPr="001B037D" w:rsidRDefault="00000000" w:rsidP="001B037D">
            <w:pPr>
              <w:spacing w:after="0" w:line="240" w:lineRule="auto"/>
              <w:jc w:val="center"/>
              <w:rPr>
                <w:rFonts w:ascii="Book Antiqua" w:eastAsia="Times New Roman" w:hAnsi="Book Antiqua" w:cs="Arial"/>
                <w:sz w:val="20"/>
                <w:szCs w:val="20"/>
                <w:lang w:eastAsia="es-CR"/>
              </w:rPr>
            </w:pPr>
            <w:hyperlink r:id="rId43" w:history="1">
              <w:r w:rsidR="001B037D" w:rsidRPr="001B037D">
                <w:rPr>
                  <w:rFonts w:ascii="Book Antiqua" w:eastAsia="Times New Roman" w:hAnsi="Book Antiqua" w:cs="Arial"/>
                  <w:sz w:val="20"/>
                  <w:szCs w:val="20"/>
                  <w:lang w:eastAsia="es-CR"/>
                </w:rPr>
                <w:t>Que al finalizar el 2024, se haya implementado el plan de acción de la Política de Igualdad de Género del Poder Judicial, con el fin de incorporarlo en los servicios judiciales.</w:t>
              </w:r>
            </w:hyperlink>
          </w:p>
        </w:tc>
        <w:tc>
          <w:tcPr>
            <w:tcW w:w="17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213ECA41" w14:textId="77777777" w:rsidR="001B037D" w:rsidRPr="001B037D" w:rsidRDefault="001B037D" w:rsidP="001B037D">
            <w:pPr>
              <w:spacing w:after="0" w:line="240" w:lineRule="auto"/>
              <w:jc w:val="center"/>
              <w:rPr>
                <w:rFonts w:ascii="Book Antiqua" w:eastAsia="Times New Roman" w:hAnsi="Book Antiqua" w:cs="Segoe UI"/>
                <w:sz w:val="20"/>
                <w:szCs w:val="20"/>
                <w:lang w:eastAsia="es-CR"/>
              </w:rPr>
            </w:pPr>
            <w:r w:rsidRPr="001B037D">
              <w:rPr>
                <w:rFonts w:ascii="Book Antiqua" w:eastAsia="Times New Roman" w:hAnsi="Book Antiqua" w:cs="Segoe UI"/>
                <w:sz w:val="20"/>
                <w:szCs w:val="20"/>
                <w:lang w:eastAsia="es-CR"/>
              </w:rPr>
              <w:t>98%</w:t>
            </w:r>
          </w:p>
        </w:tc>
      </w:tr>
    </w:tbl>
    <w:p w14:paraId="267C2B76" w14:textId="33887FD9" w:rsidR="002E333D" w:rsidRDefault="00513A50" w:rsidP="00C528CF">
      <w:pPr>
        <w:jc w:val="both"/>
        <w:rPr>
          <w:rFonts w:ascii="Book Antiqua" w:hAnsi="Book Antiqua"/>
          <w:sz w:val="16"/>
          <w:szCs w:val="16"/>
          <w:lang w:val="es-ES_tradnl"/>
        </w:rPr>
      </w:pPr>
      <w:r>
        <w:rPr>
          <w:rFonts w:ascii="Book Antiqua" w:hAnsi="Book Antiqua"/>
          <w:b/>
          <w:bCs/>
          <w:sz w:val="16"/>
          <w:szCs w:val="16"/>
          <w:lang w:val="es-ES_tradnl"/>
        </w:rPr>
        <w:t xml:space="preserve">                 </w:t>
      </w:r>
      <w:r w:rsidR="00E74A7E">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sidR="00470981">
        <w:rPr>
          <w:rFonts w:ascii="Book Antiqua" w:hAnsi="Book Antiqua"/>
          <w:sz w:val="16"/>
          <w:szCs w:val="16"/>
          <w:lang w:val="es-ES_tradnl"/>
        </w:rPr>
        <w:t>al 19 de enero del 2022.</w:t>
      </w:r>
    </w:p>
    <w:p w14:paraId="169D7D7B" w14:textId="32E39367" w:rsidR="00E74A7E" w:rsidRDefault="00E74A7E" w:rsidP="00C528CF">
      <w:pPr>
        <w:jc w:val="both"/>
        <w:rPr>
          <w:rFonts w:ascii="Book Antiqua" w:hAnsi="Book Antiqua"/>
          <w:sz w:val="16"/>
          <w:szCs w:val="16"/>
          <w:lang w:val="es-ES_tradnl"/>
        </w:rPr>
      </w:pPr>
    </w:p>
    <w:p w14:paraId="5F9AA757" w14:textId="4B12950A" w:rsidR="00E74A7E" w:rsidRDefault="00E74A7E" w:rsidP="00C528CF">
      <w:pPr>
        <w:jc w:val="both"/>
        <w:rPr>
          <w:rFonts w:ascii="Book Antiqua" w:hAnsi="Book Antiqua"/>
          <w:sz w:val="16"/>
          <w:szCs w:val="16"/>
          <w:lang w:val="es-ES_tradnl"/>
        </w:rPr>
      </w:pPr>
    </w:p>
    <w:p w14:paraId="22EC71B5" w14:textId="63D2F4C2" w:rsidR="00E74A7E" w:rsidRDefault="00E74A7E" w:rsidP="00C528CF">
      <w:pPr>
        <w:jc w:val="both"/>
        <w:rPr>
          <w:rFonts w:ascii="Book Antiqua" w:hAnsi="Book Antiqua"/>
          <w:sz w:val="16"/>
          <w:szCs w:val="16"/>
          <w:lang w:val="es-ES_tradnl"/>
        </w:rPr>
      </w:pPr>
    </w:p>
    <w:p w14:paraId="2F04A5AC" w14:textId="6054803D" w:rsidR="00E74A7E" w:rsidRDefault="00E74A7E" w:rsidP="00C528CF">
      <w:pPr>
        <w:jc w:val="both"/>
        <w:rPr>
          <w:rFonts w:ascii="Book Antiqua" w:hAnsi="Book Antiqua"/>
          <w:sz w:val="16"/>
          <w:szCs w:val="16"/>
          <w:lang w:val="es-ES_tradnl"/>
        </w:rPr>
      </w:pPr>
    </w:p>
    <w:p w14:paraId="24C88C50" w14:textId="3CBB9EF9" w:rsidR="00E74A7E" w:rsidRDefault="00E74A7E" w:rsidP="00C528CF">
      <w:pPr>
        <w:jc w:val="both"/>
        <w:rPr>
          <w:rFonts w:ascii="Book Antiqua" w:hAnsi="Book Antiqua"/>
          <w:sz w:val="16"/>
          <w:szCs w:val="16"/>
          <w:lang w:val="es-ES_tradnl"/>
        </w:rPr>
      </w:pPr>
    </w:p>
    <w:p w14:paraId="04CE7BFF" w14:textId="77777777" w:rsidR="00E74A7E" w:rsidRDefault="00E74A7E" w:rsidP="00C528CF">
      <w:pPr>
        <w:jc w:val="both"/>
        <w:rPr>
          <w:rFonts w:ascii="Book Antiqua" w:hAnsi="Book Antiqua"/>
          <w:sz w:val="24"/>
          <w:szCs w:val="24"/>
        </w:rPr>
      </w:pPr>
    </w:p>
    <w:p w14:paraId="37A908AD" w14:textId="02167B65" w:rsidR="00513A50" w:rsidRPr="007378A2" w:rsidRDefault="00513A50" w:rsidP="00E74A7E">
      <w:pPr>
        <w:pStyle w:val="Ttulo6"/>
        <w:numPr>
          <w:ilvl w:val="0"/>
          <w:numId w:val="33"/>
        </w:numPr>
        <w:tabs>
          <w:tab w:val="left" w:pos="1134"/>
          <w:tab w:val="left" w:pos="1276"/>
        </w:tabs>
        <w:jc w:val="both"/>
        <w:rPr>
          <w:rFonts w:ascii="Book Antiqua" w:hAnsi="Book Antiqua"/>
          <w:b/>
          <w:bCs/>
          <w:sz w:val="24"/>
          <w:szCs w:val="24"/>
        </w:rPr>
      </w:pPr>
      <w:r w:rsidRPr="007378A2">
        <w:rPr>
          <w:rFonts w:ascii="Book Antiqua" w:hAnsi="Book Antiqua"/>
          <w:b/>
          <w:bCs/>
          <w:color w:val="auto"/>
          <w:sz w:val="24"/>
          <w:szCs w:val="24"/>
        </w:rPr>
        <w:lastRenderedPageBreak/>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04B5DC2E" w14:textId="77777777" w:rsidR="00E74A7E" w:rsidRDefault="00E74A7E" w:rsidP="001C0926">
      <w:pPr>
        <w:jc w:val="both"/>
        <w:rPr>
          <w:rFonts w:ascii="Book Antiqua" w:hAnsi="Book Antiqua"/>
          <w:sz w:val="24"/>
          <w:szCs w:val="24"/>
        </w:rPr>
      </w:pPr>
    </w:p>
    <w:p w14:paraId="143CB47A" w14:textId="00778855" w:rsidR="005A60E1" w:rsidRDefault="006B73C3" w:rsidP="001C0926">
      <w:pPr>
        <w:jc w:val="both"/>
        <w:rPr>
          <w:rFonts w:ascii="Book Antiqua" w:hAnsi="Book Antiqua"/>
          <w:sz w:val="24"/>
          <w:szCs w:val="24"/>
        </w:rPr>
      </w:pPr>
      <w:r>
        <w:rPr>
          <w:rFonts w:ascii="Book Antiqua" w:hAnsi="Book Antiqua"/>
          <w:sz w:val="24"/>
          <w:szCs w:val="24"/>
        </w:rPr>
        <w:t xml:space="preserve">Del análisis </w:t>
      </w:r>
      <w:r w:rsidR="0000159C">
        <w:rPr>
          <w:rFonts w:ascii="Book Antiqua" w:hAnsi="Book Antiqua"/>
          <w:sz w:val="24"/>
          <w:szCs w:val="24"/>
        </w:rPr>
        <w:t xml:space="preserve">realizado a las metas operativas vinculadas a la </w:t>
      </w:r>
      <w:r w:rsidR="001C0926">
        <w:rPr>
          <w:rFonts w:ascii="Book Antiqua" w:hAnsi="Book Antiqua"/>
          <w:sz w:val="24"/>
          <w:szCs w:val="24"/>
        </w:rPr>
        <w:t xml:space="preserve">Política </w:t>
      </w:r>
      <w:r w:rsidR="0000159C" w:rsidRPr="00D225AF">
        <w:rPr>
          <w:rFonts w:ascii="Book Antiqua" w:hAnsi="Book Antiqua"/>
          <w:sz w:val="24"/>
          <w:szCs w:val="24"/>
        </w:rPr>
        <w:t>Igualdad de Género del Poder Judicial</w:t>
      </w:r>
      <w:r w:rsidR="001C0926">
        <w:rPr>
          <w:rFonts w:ascii="Book Antiqua" w:hAnsi="Book Antiqua"/>
          <w:sz w:val="24"/>
          <w:szCs w:val="24"/>
        </w:rPr>
        <w:t xml:space="preserve">, se puede indicar </w:t>
      </w:r>
      <w:r w:rsidR="00A27E72">
        <w:rPr>
          <w:rFonts w:ascii="Book Antiqua" w:hAnsi="Book Antiqua"/>
          <w:sz w:val="24"/>
          <w:szCs w:val="24"/>
        </w:rPr>
        <w:t>lo siguiente:</w:t>
      </w:r>
    </w:p>
    <w:p w14:paraId="574DA0B0" w14:textId="4E0A38DC" w:rsidR="00097E6D" w:rsidRPr="00251074" w:rsidRDefault="001A019D" w:rsidP="00097E6D">
      <w:pPr>
        <w:pStyle w:val="Prrafodelista"/>
        <w:numPr>
          <w:ilvl w:val="0"/>
          <w:numId w:val="54"/>
        </w:numPr>
        <w:jc w:val="both"/>
        <w:rPr>
          <w:rFonts w:ascii="Book Antiqua" w:hAnsi="Book Antiqua"/>
          <w:sz w:val="24"/>
          <w:szCs w:val="24"/>
        </w:rPr>
      </w:pPr>
      <w:r w:rsidRPr="00251074">
        <w:rPr>
          <w:rFonts w:ascii="Book Antiqua" w:hAnsi="Book Antiqua"/>
          <w:sz w:val="24"/>
          <w:szCs w:val="24"/>
        </w:rPr>
        <w:t xml:space="preserve">El Juzgado Civil, Trabajo, </w:t>
      </w:r>
      <w:r w:rsidR="00192B7C" w:rsidRPr="00251074">
        <w:rPr>
          <w:rFonts w:ascii="Book Antiqua" w:hAnsi="Book Antiqua"/>
          <w:sz w:val="24"/>
          <w:szCs w:val="24"/>
        </w:rPr>
        <w:t xml:space="preserve">Agrario, Familia, Penal Juvenil y Violencia Doméstica de Upala, </w:t>
      </w:r>
      <w:r w:rsidR="008348A0" w:rsidRPr="00251074">
        <w:rPr>
          <w:rFonts w:ascii="Book Antiqua" w:hAnsi="Book Antiqua"/>
          <w:sz w:val="24"/>
          <w:szCs w:val="24"/>
        </w:rPr>
        <w:t xml:space="preserve">Tribunal de Cartago, Sede Cartago, Juzgado Penal de Pococí, </w:t>
      </w:r>
      <w:r w:rsidR="00EB2AB3" w:rsidRPr="00251074">
        <w:rPr>
          <w:rFonts w:ascii="Book Antiqua" w:hAnsi="Book Antiqua"/>
          <w:sz w:val="24"/>
          <w:szCs w:val="24"/>
        </w:rPr>
        <w:t xml:space="preserve">Juzgado Contravencional de Los Chiles, Juzgado Contravencional de Guatuso, </w:t>
      </w:r>
      <w:r w:rsidR="00DF73EF" w:rsidRPr="00251074">
        <w:rPr>
          <w:rFonts w:ascii="Book Antiqua" w:hAnsi="Book Antiqua"/>
          <w:sz w:val="24"/>
          <w:szCs w:val="24"/>
        </w:rPr>
        <w:t xml:space="preserve">Tribunal del Segundo Circuito Judicial de la Zona Sur, Juzgado Civil del Segundo Circuito Judicial de Alajuela, </w:t>
      </w:r>
      <w:r w:rsidR="00697F49" w:rsidRPr="00251074">
        <w:rPr>
          <w:rFonts w:ascii="Book Antiqua" w:hAnsi="Book Antiqua"/>
          <w:sz w:val="24"/>
          <w:szCs w:val="24"/>
        </w:rPr>
        <w:t xml:space="preserve">Juzgado Civil y Trabajo del Segundo Circuito Judicial de Guanacaste, </w:t>
      </w:r>
      <w:r w:rsidR="00811959" w:rsidRPr="00251074">
        <w:rPr>
          <w:rFonts w:ascii="Book Antiqua" w:hAnsi="Book Antiqua"/>
          <w:sz w:val="24"/>
          <w:szCs w:val="24"/>
        </w:rPr>
        <w:t xml:space="preserve">Juzgado de Pensiones del Primer Circuito Judicial de la Zona Sur, </w:t>
      </w:r>
      <w:bookmarkStart w:id="51" w:name="_Hlk110003062"/>
      <w:r w:rsidR="00B67BEE" w:rsidRPr="00251074">
        <w:rPr>
          <w:rFonts w:ascii="Book Antiqua" w:hAnsi="Book Antiqua"/>
          <w:sz w:val="24"/>
          <w:szCs w:val="24"/>
        </w:rPr>
        <w:t xml:space="preserve">Juzgado de Familia del Segundo Circuito Judicial de San José, Juzgado de Trabajo del Segundo Circuito Judicial de San José, </w:t>
      </w:r>
      <w:r w:rsidR="00B85A5F" w:rsidRPr="00251074">
        <w:rPr>
          <w:rFonts w:ascii="Book Antiqua" w:hAnsi="Book Antiqua"/>
          <w:sz w:val="24"/>
          <w:szCs w:val="24"/>
        </w:rPr>
        <w:t xml:space="preserve">Juzgado Penal de Pavas, Juzgado Contravencional de Puriscal, El Juzgado Civil, Trabajo, Familia, Penal Juvenil y Violencia Doméstica de </w:t>
      </w:r>
      <w:r w:rsidR="00E70354" w:rsidRPr="00251074">
        <w:rPr>
          <w:rFonts w:ascii="Book Antiqua" w:hAnsi="Book Antiqua"/>
          <w:sz w:val="24"/>
          <w:szCs w:val="24"/>
        </w:rPr>
        <w:t>Puriscal</w:t>
      </w:r>
      <w:r w:rsidR="00B7715D" w:rsidRPr="00251074">
        <w:rPr>
          <w:rFonts w:ascii="Book Antiqua" w:hAnsi="Book Antiqua"/>
          <w:sz w:val="24"/>
          <w:szCs w:val="24"/>
        </w:rPr>
        <w:t>,</w:t>
      </w:r>
      <w:r w:rsidR="00C83EDE" w:rsidRPr="00251074">
        <w:rPr>
          <w:rFonts w:ascii="Book Antiqua" w:hAnsi="Book Antiqua"/>
          <w:sz w:val="24"/>
          <w:szCs w:val="24"/>
        </w:rPr>
        <w:t xml:space="preserve"> Juzgado Contravencional del Segundo Circuito Judicial de la Zona Sur</w:t>
      </w:r>
      <w:r w:rsidR="00B7715D" w:rsidRPr="00251074">
        <w:rPr>
          <w:rFonts w:ascii="Book Antiqua" w:hAnsi="Book Antiqua"/>
          <w:sz w:val="24"/>
          <w:szCs w:val="24"/>
        </w:rPr>
        <w:t xml:space="preserve">, </w:t>
      </w:r>
      <w:r w:rsidR="008100A8" w:rsidRPr="00251074">
        <w:rPr>
          <w:rFonts w:ascii="Book Antiqua" w:hAnsi="Book Antiqua"/>
          <w:sz w:val="24"/>
          <w:szCs w:val="24"/>
        </w:rPr>
        <w:t xml:space="preserve">El Juzgado Penal de Sarapiquí, Tribunal de Familia, Juzgado Penal Juvenil del Segundo Circuito Judicial de la Zona Sur, Juzgado de Pensiones, Violencia Doméstica y Protección Cautelar de Pavas y el Subproceso de Gestión Administrativa y de Desarrollo </w:t>
      </w:r>
      <w:r w:rsidR="00C83EDE" w:rsidRPr="00251074">
        <w:rPr>
          <w:rFonts w:ascii="Book Antiqua" w:hAnsi="Book Antiqua"/>
          <w:b/>
          <w:bCs/>
          <w:sz w:val="24"/>
          <w:szCs w:val="24"/>
          <w:u w:val="single"/>
        </w:rPr>
        <w:t xml:space="preserve">no alcanzaron el 100% </w:t>
      </w:r>
      <w:r w:rsidR="00C83EDE" w:rsidRPr="00251074">
        <w:rPr>
          <w:rFonts w:ascii="Book Antiqua" w:hAnsi="Book Antiqua"/>
          <w:sz w:val="24"/>
          <w:szCs w:val="24"/>
        </w:rPr>
        <w:t xml:space="preserve">de la meta operativa denominada </w:t>
      </w:r>
      <w:r w:rsidR="00C83EDE" w:rsidRPr="00251074">
        <w:rPr>
          <w:rFonts w:ascii="Book Antiqua" w:hAnsi="Book Antiqua"/>
          <w:b/>
          <w:bCs/>
          <w:i/>
          <w:iCs/>
          <w:sz w:val="24"/>
          <w:szCs w:val="24"/>
        </w:rPr>
        <w:t xml:space="preserve">“Que al finalizar el 2021, se hayan ejecutado al menos dos acciones dirigidas a la prevención del Hostigamiento Sexual en la oficina, que vayan más allá, de una mera comunicación de correo o cápsula informativa”, </w:t>
      </w:r>
      <w:r w:rsidR="00C83EDE" w:rsidRPr="00251074">
        <w:rPr>
          <w:rFonts w:ascii="Book Antiqua" w:hAnsi="Book Antiqua"/>
          <w:sz w:val="24"/>
          <w:szCs w:val="24"/>
        </w:rPr>
        <w:t>vinculada a la Política</w:t>
      </w:r>
      <w:bookmarkEnd w:id="51"/>
      <w:r w:rsidR="0067702A" w:rsidRPr="00251074">
        <w:rPr>
          <w:rFonts w:ascii="Book Antiqua" w:hAnsi="Book Antiqua"/>
          <w:sz w:val="24"/>
          <w:szCs w:val="24"/>
        </w:rPr>
        <w:t xml:space="preserve">, </w:t>
      </w:r>
      <w:r w:rsidR="00B54E13" w:rsidRPr="00251074">
        <w:rPr>
          <w:rFonts w:ascii="Book Antiqua" w:hAnsi="Book Antiqua"/>
          <w:sz w:val="24"/>
          <w:szCs w:val="24"/>
        </w:rPr>
        <w:t xml:space="preserve">esto debido a la carga laboral de los funcionarios; así como, vacaciones de los funcionarios </w:t>
      </w:r>
      <w:r w:rsidR="009B0C25" w:rsidRPr="00251074">
        <w:rPr>
          <w:rFonts w:ascii="Book Antiqua" w:hAnsi="Book Antiqua"/>
          <w:sz w:val="24"/>
          <w:szCs w:val="24"/>
        </w:rPr>
        <w:t>e</w:t>
      </w:r>
      <w:r w:rsidR="00B54E13" w:rsidRPr="00251074">
        <w:rPr>
          <w:rFonts w:ascii="Book Antiqua" w:hAnsi="Book Antiqua"/>
          <w:sz w:val="24"/>
          <w:szCs w:val="24"/>
        </w:rPr>
        <w:t xml:space="preserve"> incapacidades por medidas sanitarias dadas por el Ministerio de Salud por la pandemia mundial COVID-19, no se pudo realizar la totalidad de las acciones dirigidas a la prevención del Hostigamiento Sexual</w:t>
      </w:r>
      <w:r w:rsidR="00065F9F" w:rsidRPr="00251074">
        <w:rPr>
          <w:rFonts w:ascii="Book Antiqua" w:hAnsi="Book Antiqua"/>
          <w:sz w:val="24"/>
          <w:szCs w:val="24"/>
        </w:rPr>
        <w:t xml:space="preserve">, conforme lo indicado por </w:t>
      </w:r>
      <w:r w:rsidR="00DE470E" w:rsidRPr="00251074">
        <w:rPr>
          <w:rFonts w:ascii="Book Antiqua" w:hAnsi="Book Antiqua"/>
          <w:sz w:val="24"/>
          <w:szCs w:val="24"/>
        </w:rPr>
        <w:t>las instancias judiciales citadas</w:t>
      </w:r>
      <w:r w:rsidR="00F85A6B" w:rsidRPr="00251074">
        <w:rPr>
          <w:rFonts w:ascii="Book Antiqua" w:hAnsi="Book Antiqua"/>
          <w:sz w:val="24"/>
          <w:szCs w:val="24"/>
        </w:rPr>
        <w:t>.</w:t>
      </w:r>
    </w:p>
    <w:p w14:paraId="49FE4CE3" w14:textId="581A6CE2" w:rsidR="00502981" w:rsidRPr="0057447E" w:rsidRDefault="00502981" w:rsidP="0057447E">
      <w:pPr>
        <w:pStyle w:val="Prrafodelista"/>
        <w:jc w:val="both"/>
        <w:rPr>
          <w:rFonts w:ascii="Book Antiqua" w:hAnsi="Book Antiqua"/>
          <w:sz w:val="24"/>
          <w:szCs w:val="24"/>
        </w:rPr>
      </w:pPr>
    </w:p>
    <w:p w14:paraId="4859E352" w14:textId="55CB341F" w:rsidR="005B7F1E" w:rsidRDefault="00006A40" w:rsidP="00F85A6B">
      <w:pPr>
        <w:pStyle w:val="Prrafodelista"/>
        <w:numPr>
          <w:ilvl w:val="0"/>
          <w:numId w:val="54"/>
        </w:numPr>
        <w:jc w:val="both"/>
        <w:rPr>
          <w:rFonts w:ascii="Book Antiqua" w:hAnsi="Book Antiqua"/>
          <w:sz w:val="24"/>
          <w:szCs w:val="24"/>
        </w:rPr>
      </w:pPr>
      <w:r w:rsidRPr="00F85A6B">
        <w:rPr>
          <w:rFonts w:ascii="Book Antiqua" w:hAnsi="Book Antiqua"/>
          <w:sz w:val="24"/>
          <w:szCs w:val="24"/>
        </w:rPr>
        <w:t xml:space="preserve">La Fiscalía Adjunta de Desamparados, Fiscalía de Cañas, </w:t>
      </w:r>
      <w:r w:rsidR="001C1B19" w:rsidRPr="00F85A6B">
        <w:rPr>
          <w:rFonts w:ascii="Book Antiqua" w:hAnsi="Book Antiqua"/>
          <w:sz w:val="24"/>
          <w:szCs w:val="24"/>
        </w:rPr>
        <w:t xml:space="preserve">Fiscalía del Segundo Circuito Judicial de Guanacaste, Fiscalía de Quepos, </w:t>
      </w:r>
      <w:r w:rsidR="00CA4F2F" w:rsidRPr="00F85A6B">
        <w:rPr>
          <w:rFonts w:ascii="Book Antiqua" w:hAnsi="Book Antiqua"/>
          <w:sz w:val="24"/>
          <w:szCs w:val="24"/>
        </w:rPr>
        <w:t xml:space="preserve">Fiscalía Adjunta de Delitos Económicos y Tributarios, Fiscalía de los Chiles, </w:t>
      </w:r>
      <w:r w:rsidR="004D4044" w:rsidRPr="00F85A6B">
        <w:rPr>
          <w:rFonts w:ascii="Book Antiqua" w:hAnsi="Book Antiqua"/>
          <w:sz w:val="24"/>
          <w:szCs w:val="24"/>
        </w:rPr>
        <w:t>Fiscalía Adjunta de Probidad, Transparencia y Anticorrupción,</w:t>
      </w:r>
      <w:r w:rsidR="00E3445E" w:rsidRPr="00F85A6B">
        <w:rPr>
          <w:rFonts w:ascii="Book Antiqua" w:hAnsi="Book Antiqua"/>
          <w:sz w:val="24"/>
          <w:szCs w:val="24"/>
        </w:rPr>
        <w:t xml:space="preserve"> Fiscalía Adjunta de Fraudes, </w:t>
      </w:r>
      <w:r w:rsidR="00E3445E" w:rsidRPr="00F85A6B">
        <w:rPr>
          <w:rFonts w:ascii="Book Antiqua" w:hAnsi="Book Antiqua"/>
          <w:sz w:val="24"/>
          <w:szCs w:val="24"/>
        </w:rPr>
        <w:lastRenderedPageBreak/>
        <w:t xml:space="preserve">Fiscalía de Turno Extraordinario de San José, Sede Primer Circuito Judicial de San José, </w:t>
      </w:r>
      <w:r w:rsidR="00BE3D3D" w:rsidRPr="00F85A6B">
        <w:rPr>
          <w:rFonts w:ascii="Book Antiqua" w:hAnsi="Book Antiqua"/>
          <w:sz w:val="24"/>
          <w:szCs w:val="24"/>
        </w:rPr>
        <w:t>Departamento de Seguridad</w:t>
      </w:r>
      <w:r w:rsidR="00D147E7" w:rsidRPr="00F85A6B">
        <w:rPr>
          <w:rFonts w:ascii="Book Antiqua" w:hAnsi="Book Antiqua"/>
          <w:sz w:val="24"/>
          <w:szCs w:val="24"/>
        </w:rPr>
        <w:t xml:space="preserve">, </w:t>
      </w:r>
      <w:r w:rsidR="00BE3D3D" w:rsidRPr="00F85A6B">
        <w:rPr>
          <w:rFonts w:ascii="Book Antiqua" w:hAnsi="Book Antiqua"/>
          <w:sz w:val="24"/>
          <w:szCs w:val="24"/>
        </w:rPr>
        <w:t>la Administración Regional de Quepos</w:t>
      </w:r>
      <w:r w:rsidR="00D147E7" w:rsidRPr="00F85A6B">
        <w:rPr>
          <w:rFonts w:ascii="Book Antiqua" w:hAnsi="Book Antiqua"/>
          <w:sz w:val="24"/>
          <w:szCs w:val="24"/>
        </w:rPr>
        <w:t>, la Administración Regional del Segundo Circuito Judicial de Guanacaste</w:t>
      </w:r>
      <w:r w:rsidR="004118CE" w:rsidRPr="00F85A6B">
        <w:rPr>
          <w:rFonts w:ascii="Book Antiqua" w:hAnsi="Book Antiqua"/>
          <w:sz w:val="24"/>
          <w:szCs w:val="24"/>
        </w:rPr>
        <w:t xml:space="preserve"> y la Administración de Santa Cruz</w:t>
      </w:r>
      <w:r w:rsidR="00BE3D3D" w:rsidRPr="00F85A6B">
        <w:rPr>
          <w:rFonts w:ascii="Book Antiqua" w:hAnsi="Book Antiqua"/>
          <w:sz w:val="24"/>
          <w:szCs w:val="24"/>
        </w:rPr>
        <w:t xml:space="preserve"> no </w:t>
      </w:r>
      <w:r w:rsidR="005B54F2" w:rsidRPr="00F85A6B">
        <w:rPr>
          <w:rFonts w:ascii="Book Antiqua" w:hAnsi="Book Antiqua"/>
          <w:sz w:val="24"/>
          <w:szCs w:val="24"/>
        </w:rPr>
        <w:t xml:space="preserve">alcanzaron el 100% de la meta operativa denominada </w:t>
      </w:r>
      <w:r w:rsidR="005B54F2" w:rsidRPr="0057447E">
        <w:rPr>
          <w:rFonts w:ascii="Book Antiqua" w:hAnsi="Book Antiqua"/>
          <w:b/>
          <w:bCs/>
          <w:i/>
          <w:iCs/>
          <w:sz w:val="24"/>
          <w:szCs w:val="24"/>
        </w:rPr>
        <w:t>“</w:t>
      </w:r>
      <w:r w:rsidR="00803F7B" w:rsidRPr="0057447E">
        <w:rPr>
          <w:rFonts w:ascii="Book Antiqua" w:hAnsi="Book Antiqua"/>
          <w:b/>
          <w:bCs/>
          <w:i/>
          <w:iCs/>
          <w:sz w:val="24"/>
          <w:szCs w:val="24"/>
        </w:rPr>
        <w:t>Que al finalizar el 2021 el 100% de personal haya aprobado todos los cursos virtuales: "Género: un camino hacia la equidad", “Hostigamiento sexual en el empleo”, “Uso del lenguaje inclusivo en el contexto judicial, disponibles en la Plataforma de Gestión de la Capacitación”</w:t>
      </w:r>
      <w:r w:rsidR="00E11081" w:rsidRPr="00F85A6B">
        <w:rPr>
          <w:rFonts w:ascii="Book Antiqua" w:hAnsi="Book Antiqua"/>
          <w:b/>
          <w:bCs/>
          <w:i/>
          <w:iCs/>
          <w:sz w:val="24"/>
          <w:szCs w:val="24"/>
        </w:rPr>
        <w:t xml:space="preserve">, </w:t>
      </w:r>
      <w:r w:rsidR="00E11081" w:rsidRPr="00F85A6B">
        <w:rPr>
          <w:rFonts w:ascii="Book Antiqua" w:hAnsi="Book Antiqua"/>
          <w:sz w:val="24"/>
          <w:szCs w:val="24"/>
        </w:rPr>
        <w:t>vincu</w:t>
      </w:r>
      <w:r w:rsidR="001F5075" w:rsidRPr="00F85A6B">
        <w:rPr>
          <w:rFonts w:ascii="Book Antiqua" w:hAnsi="Book Antiqua"/>
          <w:sz w:val="24"/>
          <w:szCs w:val="24"/>
        </w:rPr>
        <w:t>lada a la Política</w:t>
      </w:r>
      <w:r w:rsidR="001929D3" w:rsidRPr="00F85A6B">
        <w:rPr>
          <w:rFonts w:ascii="Book Antiqua" w:hAnsi="Book Antiqua"/>
          <w:sz w:val="24"/>
          <w:szCs w:val="24"/>
        </w:rPr>
        <w:t>, esto debido a la carga laboral</w:t>
      </w:r>
      <w:r w:rsidR="00E9593E" w:rsidRPr="00F85A6B">
        <w:rPr>
          <w:rFonts w:ascii="Book Antiqua" w:hAnsi="Book Antiqua"/>
          <w:sz w:val="24"/>
          <w:szCs w:val="24"/>
        </w:rPr>
        <w:t>, complementado a vacaciones e incapac</w:t>
      </w:r>
      <w:r w:rsidR="00A73C9D" w:rsidRPr="00F85A6B">
        <w:rPr>
          <w:rFonts w:ascii="Book Antiqua" w:hAnsi="Book Antiqua"/>
          <w:sz w:val="24"/>
          <w:szCs w:val="24"/>
        </w:rPr>
        <w:t xml:space="preserve">idades por medidas sanitarias </w:t>
      </w:r>
      <w:r w:rsidR="00BA05DA" w:rsidRPr="00F85A6B">
        <w:rPr>
          <w:rFonts w:ascii="Book Antiqua" w:hAnsi="Book Antiqua"/>
          <w:sz w:val="24"/>
          <w:szCs w:val="24"/>
        </w:rPr>
        <w:t>dadas por el Ministerio de Salud por la pandemia mundial COVID-19</w:t>
      </w:r>
      <w:r w:rsidR="00C050BD" w:rsidRPr="00F85A6B">
        <w:rPr>
          <w:rFonts w:ascii="Book Antiqua" w:hAnsi="Book Antiqua"/>
          <w:sz w:val="24"/>
          <w:szCs w:val="24"/>
        </w:rPr>
        <w:t>, no se pudo realizar la totalidad de</w:t>
      </w:r>
      <w:r w:rsidR="00E9593E" w:rsidRPr="00F85A6B">
        <w:rPr>
          <w:rFonts w:ascii="Book Antiqua" w:hAnsi="Book Antiqua"/>
          <w:sz w:val="24"/>
          <w:szCs w:val="24"/>
        </w:rPr>
        <w:t xml:space="preserve"> los cursos</w:t>
      </w:r>
      <w:r w:rsidR="00065F9F" w:rsidRPr="00F85A6B">
        <w:rPr>
          <w:rFonts w:ascii="Book Antiqua" w:hAnsi="Book Antiqua"/>
          <w:sz w:val="24"/>
          <w:szCs w:val="24"/>
        </w:rPr>
        <w:t xml:space="preserve">, </w:t>
      </w:r>
      <w:r w:rsidR="00065F9F" w:rsidRPr="0057447E">
        <w:rPr>
          <w:rFonts w:ascii="Book Antiqua" w:hAnsi="Book Antiqua"/>
          <w:sz w:val="24"/>
          <w:szCs w:val="24"/>
        </w:rPr>
        <w:t>conforme lo indicado por</w:t>
      </w:r>
      <w:r w:rsidR="00F85A6B" w:rsidRPr="0057447E">
        <w:rPr>
          <w:rFonts w:ascii="Book Antiqua" w:hAnsi="Book Antiqua"/>
          <w:sz w:val="24"/>
          <w:szCs w:val="24"/>
        </w:rPr>
        <w:t xml:space="preserve"> las instancias judiciales citadas.</w:t>
      </w:r>
    </w:p>
    <w:p w14:paraId="749084EB" w14:textId="77777777" w:rsidR="00F85A6B" w:rsidRPr="0057447E" w:rsidRDefault="00F85A6B" w:rsidP="0057447E">
      <w:pPr>
        <w:pStyle w:val="Prrafodelista"/>
        <w:jc w:val="both"/>
        <w:rPr>
          <w:rFonts w:ascii="Book Antiqua" w:hAnsi="Book Antiqua"/>
          <w:sz w:val="24"/>
          <w:szCs w:val="24"/>
        </w:rPr>
      </w:pPr>
    </w:p>
    <w:p w14:paraId="63DBA1F4" w14:textId="3486E5DC" w:rsidR="00F85A6B" w:rsidRPr="00251074" w:rsidRDefault="005B7F1E" w:rsidP="00F85A6B">
      <w:pPr>
        <w:pStyle w:val="Prrafodelista"/>
        <w:numPr>
          <w:ilvl w:val="0"/>
          <w:numId w:val="54"/>
        </w:numPr>
        <w:jc w:val="both"/>
        <w:rPr>
          <w:rFonts w:ascii="Book Antiqua" w:hAnsi="Book Antiqua"/>
          <w:b/>
          <w:bCs/>
          <w:i/>
          <w:iCs/>
          <w:sz w:val="24"/>
          <w:szCs w:val="24"/>
        </w:rPr>
      </w:pPr>
      <w:bookmarkStart w:id="52" w:name="_Hlk110160574"/>
      <w:r w:rsidRPr="00251074">
        <w:rPr>
          <w:rFonts w:ascii="Book Antiqua" w:hAnsi="Book Antiqua"/>
          <w:sz w:val="24"/>
          <w:szCs w:val="24"/>
        </w:rPr>
        <w:t>La Fiscalía Adjunta de Fraudes</w:t>
      </w:r>
      <w:r w:rsidR="001E7F7E" w:rsidRPr="00251074">
        <w:rPr>
          <w:rFonts w:ascii="Book Antiqua" w:hAnsi="Book Antiqua"/>
          <w:sz w:val="24"/>
          <w:szCs w:val="24"/>
        </w:rPr>
        <w:t>, la Fiscalía Adjunta de Probidad, Transparencia y Anticorrupción</w:t>
      </w:r>
      <w:r w:rsidRPr="00251074">
        <w:rPr>
          <w:rFonts w:ascii="Book Antiqua" w:hAnsi="Book Antiqua"/>
          <w:sz w:val="24"/>
          <w:szCs w:val="24"/>
        </w:rPr>
        <w:t xml:space="preserve"> y la Fiscalía de Hatillo no alcanzaron el 100% de la meta operativa denominada </w:t>
      </w:r>
      <w:r w:rsidRPr="00251074">
        <w:rPr>
          <w:rFonts w:ascii="Book Antiqua" w:hAnsi="Book Antiqua"/>
          <w:b/>
          <w:bCs/>
          <w:i/>
          <w:iCs/>
          <w:sz w:val="24"/>
          <w:szCs w:val="24"/>
        </w:rPr>
        <w:t>“Que al finalizar el 2021 se hayan ingresado al sistema de gestión la totalidad de las variables sociodemográficas de las partes en al menos el 50% de los procesos activos del despacho”</w:t>
      </w:r>
      <w:r w:rsidRPr="00251074">
        <w:rPr>
          <w:rFonts w:ascii="Book Antiqua" w:hAnsi="Book Antiqua"/>
          <w:sz w:val="24"/>
          <w:szCs w:val="24"/>
        </w:rPr>
        <w:t>, vinculada a la Política</w:t>
      </w:r>
      <w:r w:rsidR="00E9593E" w:rsidRPr="00251074">
        <w:rPr>
          <w:rFonts w:ascii="Book Antiqua" w:hAnsi="Book Antiqua"/>
          <w:sz w:val="24"/>
          <w:szCs w:val="24"/>
        </w:rPr>
        <w:t xml:space="preserve">, esto debido </w:t>
      </w:r>
      <w:r w:rsidR="00532C09" w:rsidRPr="00251074">
        <w:rPr>
          <w:rFonts w:ascii="Book Antiqua" w:hAnsi="Book Antiqua"/>
          <w:sz w:val="24"/>
          <w:szCs w:val="24"/>
        </w:rPr>
        <w:t xml:space="preserve">a que ingresaron causas a la fiscalía </w:t>
      </w:r>
      <w:r w:rsidR="00996A04" w:rsidRPr="00251074">
        <w:rPr>
          <w:rFonts w:ascii="Book Antiqua" w:hAnsi="Book Antiqua"/>
          <w:sz w:val="24"/>
          <w:szCs w:val="24"/>
        </w:rPr>
        <w:t>en</w:t>
      </w:r>
      <w:r w:rsidR="00532C09" w:rsidRPr="00251074">
        <w:rPr>
          <w:rFonts w:ascii="Book Antiqua" w:hAnsi="Book Antiqua"/>
          <w:sz w:val="24"/>
          <w:szCs w:val="24"/>
        </w:rPr>
        <w:t xml:space="preserve"> que los denunciantes no aportan la totalidad de la información o se desconocen a primera mano</w:t>
      </w:r>
      <w:r w:rsidR="00C24F8E" w:rsidRPr="00251074">
        <w:rPr>
          <w:rFonts w:ascii="Book Antiqua" w:hAnsi="Book Antiqua"/>
          <w:sz w:val="24"/>
          <w:szCs w:val="24"/>
        </w:rPr>
        <w:t xml:space="preserve">, conforme lo indicado por </w:t>
      </w:r>
      <w:r w:rsidR="00F85A6B" w:rsidRPr="00251074">
        <w:rPr>
          <w:rFonts w:ascii="Book Antiqua" w:hAnsi="Book Antiqua"/>
          <w:sz w:val="24"/>
          <w:szCs w:val="24"/>
        </w:rPr>
        <w:t>las instancias citas.</w:t>
      </w:r>
      <w:bookmarkEnd w:id="52"/>
    </w:p>
    <w:p w14:paraId="7BE0E71A" w14:textId="77777777" w:rsidR="00F85A6B" w:rsidRPr="00251074" w:rsidRDefault="00F85A6B" w:rsidP="0057447E">
      <w:pPr>
        <w:pStyle w:val="Prrafodelista"/>
        <w:rPr>
          <w:rFonts w:ascii="Book Antiqua" w:hAnsi="Book Antiqua"/>
          <w:sz w:val="24"/>
          <w:szCs w:val="24"/>
        </w:rPr>
      </w:pPr>
    </w:p>
    <w:p w14:paraId="12393EBD" w14:textId="7BB51B6B" w:rsidR="004E2716" w:rsidRPr="00251074" w:rsidRDefault="005911EA" w:rsidP="004E2716">
      <w:pPr>
        <w:pStyle w:val="Prrafodelista"/>
        <w:numPr>
          <w:ilvl w:val="0"/>
          <w:numId w:val="54"/>
        </w:numPr>
        <w:jc w:val="both"/>
        <w:rPr>
          <w:rFonts w:ascii="Book Antiqua" w:hAnsi="Book Antiqua"/>
          <w:b/>
          <w:bCs/>
          <w:i/>
          <w:iCs/>
          <w:sz w:val="24"/>
          <w:szCs w:val="24"/>
        </w:rPr>
      </w:pPr>
      <w:r w:rsidRPr="00251074">
        <w:rPr>
          <w:rFonts w:ascii="Book Antiqua" w:hAnsi="Book Antiqua"/>
          <w:sz w:val="24"/>
          <w:szCs w:val="24"/>
        </w:rPr>
        <w:t>El Departamento de Trabajo Social, Sede Central</w:t>
      </w:r>
      <w:r w:rsidR="00E11081" w:rsidRPr="00251074">
        <w:rPr>
          <w:rFonts w:ascii="Book Antiqua" w:hAnsi="Book Antiqua"/>
          <w:sz w:val="24"/>
          <w:szCs w:val="24"/>
        </w:rPr>
        <w:t xml:space="preserve"> no alcanzó el 100% de la meta operativa denominada </w:t>
      </w:r>
      <w:r w:rsidR="00E11081" w:rsidRPr="00251074">
        <w:rPr>
          <w:rFonts w:ascii="Book Antiqua" w:hAnsi="Book Antiqua"/>
          <w:b/>
          <w:bCs/>
          <w:i/>
          <w:iCs/>
          <w:sz w:val="24"/>
          <w:szCs w:val="24"/>
        </w:rPr>
        <w:t xml:space="preserve">“Que al finalizar 2021 se hayan realizado al menos dos capacitaciones sobre la aplicación de la Guía para la información de las personas menores de edad víctimas de delitos sexuales y su representante legal”, </w:t>
      </w:r>
      <w:r w:rsidR="00E11081" w:rsidRPr="00251074">
        <w:rPr>
          <w:rFonts w:ascii="Book Antiqua" w:hAnsi="Book Antiqua"/>
          <w:sz w:val="24"/>
          <w:szCs w:val="24"/>
        </w:rPr>
        <w:t>vinculada a la Política</w:t>
      </w:r>
      <w:r w:rsidR="00996A04" w:rsidRPr="00251074">
        <w:rPr>
          <w:rFonts w:ascii="Book Antiqua" w:hAnsi="Book Antiqua"/>
          <w:sz w:val="24"/>
          <w:szCs w:val="24"/>
        </w:rPr>
        <w:t xml:space="preserve">, esto debido a </w:t>
      </w:r>
      <w:r w:rsidR="00EB53BA" w:rsidRPr="00251074">
        <w:rPr>
          <w:rFonts w:ascii="Book Antiqua" w:hAnsi="Book Antiqua"/>
          <w:sz w:val="24"/>
          <w:szCs w:val="24"/>
        </w:rPr>
        <w:t xml:space="preserve"> que las coordinaciones entre el Ministerio Público y el Departamento de </w:t>
      </w:r>
      <w:r w:rsidR="00B222CB" w:rsidRPr="00251074">
        <w:rPr>
          <w:rFonts w:ascii="Book Antiqua" w:hAnsi="Book Antiqua"/>
          <w:sz w:val="24"/>
          <w:szCs w:val="24"/>
        </w:rPr>
        <w:t xml:space="preserve">Trabajo Social </w:t>
      </w:r>
      <w:r w:rsidR="00EB53BA" w:rsidRPr="00251074">
        <w:rPr>
          <w:rFonts w:ascii="Book Antiqua" w:hAnsi="Book Antiqua"/>
          <w:sz w:val="24"/>
          <w:szCs w:val="24"/>
        </w:rPr>
        <w:t xml:space="preserve">se iniciaron en el segundo semestre del 2021 </w:t>
      </w:r>
      <w:r w:rsidR="00B222CB" w:rsidRPr="00251074">
        <w:rPr>
          <w:rFonts w:ascii="Book Antiqua" w:hAnsi="Book Antiqua"/>
          <w:sz w:val="24"/>
          <w:szCs w:val="24"/>
        </w:rPr>
        <w:t xml:space="preserve">y </w:t>
      </w:r>
      <w:r w:rsidR="00EB53BA" w:rsidRPr="00251074">
        <w:rPr>
          <w:rFonts w:ascii="Book Antiqua" w:hAnsi="Book Antiqua"/>
          <w:sz w:val="24"/>
          <w:szCs w:val="24"/>
        </w:rPr>
        <w:t>no se logró concretar la capacitación para e</w:t>
      </w:r>
      <w:r w:rsidR="00B222CB" w:rsidRPr="00251074">
        <w:rPr>
          <w:rFonts w:ascii="Book Antiqua" w:hAnsi="Book Antiqua"/>
          <w:sz w:val="24"/>
          <w:szCs w:val="24"/>
        </w:rPr>
        <w:t>l 2021</w:t>
      </w:r>
      <w:r w:rsidR="00EB53BA" w:rsidRPr="00251074">
        <w:rPr>
          <w:rFonts w:ascii="Book Antiqua" w:hAnsi="Book Antiqua"/>
          <w:sz w:val="24"/>
          <w:szCs w:val="24"/>
        </w:rPr>
        <w:t xml:space="preserve">, esta meta por acuerdo de </w:t>
      </w:r>
      <w:r w:rsidR="00B222CB" w:rsidRPr="00251074">
        <w:rPr>
          <w:rFonts w:ascii="Book Antiqua" w:hAnsi="Book Antiqua"/>
          <w:sz w:val="24"/>
          <w:szCs w:val="24"/>
        </w:rPr>
        <w:t>ambas</w:t>
      </w:r>
      <w:r w:rsidR="00EB53BA" w:rsidRPr="00251074">
        <w:rPr>
          <w:rFonts w:ascii="Book Antiqua" w:hAnsi="Book Antiqua"/>
          <w:sz w:val="24"/>
          <w:szCs w:val="24"/>
        </w:rPr>
        <w:t xml:space="preserve"> instancias </w:t>
      </w:r>
      <w:r w:rsidR="00B222CB" w:rsidRPr="00251074">
        <w:rPr>
          <w:rFonts w:ascii="Book Antiqua" w:hAnsi="Book Antiqua"/>
          <w:sz w:val="24"/>
          <w:szCs w:val="24"/>
        </w:rPr>
        <w:t xml:space="preserve">judiciales </w:t>
      </w:r>
      <w:r w:rsidR="00916252" w:rsidRPr="00251074">
        <w:rPr>
          <w:rFonts w:ascii="Book Antiqua" w:hAnsi="Book Antiqua"/>
          <w:sz w:val="24"/>
          <w:szCs w:val="24"/>
        </w:rPr>
        <w:t xml:space="preserve">se va a formular </w:t>
      </w:r>
      <w:r w:rsidR="00EB53BA" w:rsidRPr="00251074">
        <w:rPr>
          <w:rFonts w:ascii="Book Antiqua" w:hAnsi="Book Antiqua"/>
          <w:sz w:val="24"/>
          <w:szCs w:val="24"/>
        </w:rPr>
        <w:t>para el 2022</w:t>
      </w:r>
      <w:r w:rsidR="007F7FCC" w:rsidRPr="00251074">
        <w:rPr>
          <w:rFonts w:ascii="Book Antiqua" w:hAnsi="Book Antiqua"/>
          <w:sz w:val="24"/>
          <w:szCs w:val="24"/>
        </w:rPr>
        <w:t xml:space="preserve">, conforme lo indicado por </w:t>
      </w:r>
      <w:r w:rsidR="00F85A6B" w:rsidRPr="00251074">
        <w:rPr>
          <w:rFonts w:ascii="Book Antiqua" w:hAnsi="Book Antiqua"/>
          <w:sz w:val="24"/>
          <w:szCs w:val="24"/>
        </w:rPr>
        <w:t>el Departamento de Trabajo Social</w:t>
      </w:r>
      <w:r w:rsidR="004E2716" w:rsidRPr="00251074">
        <w:rPr>
          <w:rFonts w:ascii="Book Antiqua" w:hAnsi="Book Antiqua"/>
          <w:sz w:val="24"/>
          <w:szCs w:val="24"/>
        </w:rPr>
        <w:t>, Sede Central.</w:t>
      </w:r>
    </w:p>
    <w:p w14:paraId="23B92E7D" w14:textId="77777777" w:rsidR="004E2716" w:rsidRPr="00F85A6B" w:rsidRDefault="004E2716" w:rsidP="0057447E">
      <w:pPr>
        <w:pStyle w:val="Prrafodelista"/>
        <w:jc w:val="both"/>
        <w:rPr>
          <w:rFonts w:ascii="Book Antiqua" w:hAnsi="Book Antiqua"/>
          <w:b/>
          <w:bCs/>
          <w:i/>
          <w:iCs/>
          <w:sz w:val="24"/>
          <w:szCs w:val="24"/>
          <w:highlight w:val="green"/>
        </w:rPr>
      </w:pPr>
    </w:p>
    <w:p w14:paraId="44A8D4DD" w14:textId="0152B7EE" w:rsidR="004118CE" w:rsidRPr="0057447E" w:rsidRDefault="004118CE" w:rsidP="0057447E">
      <w:pPr>
        <w:pStyle w:val="Prrafodelista"/>
        <w:numPr>
          <w:ilvl w:val="0"/>
          <w:numId w:val="54"/>
        </w:numPr>
        <w:jc w:val="both"/>
        <w:rPr>
          <w:rFonts w:ascii="Book Antiqua" w:hAnsi="Book Antiqua"/>
          <w:sz w:val="24"/>
          <w:szCs w:val="24"/>
        </w:rPr>
      </w:pPr>
      <w:r w:rsidRPr="0057447E">
        <w:rPr>
          <w:rFonts w:ascii="Book Antiqua" w:hAnsi="Book Antiqua"/>
          <w:sz w:val="24"/>
          <w:szCs w:val="24"/>
        </w:rPr>
        <w:lastRenderedPageBreak/>
        <w:t>Por otro lado, la Pol</w:t>
      </w:r>
      <w:r w:rsidR="00096F63" w:rsidRPr="0057447E">
        <w:rPr>
          <w:rFonts w:ascii="Book Antiqua" w:hAnsi="Book Antiqua"/>
          <w:sz w:val="24"/>
          <w:szCs w:val="24"/>
        </w:rPr>
        <w:t xml:space="preserve">ítica Igualdad de Género para el Poder Judicial cuenta con </w:t>
      </w:r>
      <w:r w:rsidR="00D33D29" w:rsidRPr="0057447E">
        <w:rPr>
          <w:rFonts w:ascii="Book Antiqua" w:hAnsi="Book Antiqua"/>
          <w:sz w:val="24"/>
          <w:szCs w:val="24"/>
        </w:rPr>
        <w:t xml:space="preserve">719 responsables operativos que </w:t>
      </w:r>
      <w:r w:rsidRPr="0057447E">
        <w:rPr>
          <w:rFonts w:ascii="Book Antiqua" w:hAnsi="Book Antiqua"/>
          <w:sz w:val="24"/>
          <w:szCs w:val="24"/>
        </w:rPr>
        <w:t>tiene</w:t>
      </w:r>
      <w:r w:rsidR="00D33D29" w:rsidRPr="0057447E">
        <w:rPr>
          <w:rFonts w:ascii="Book Antiqua" w:hAnsi="Book Antiqua"/>
          <w:sz w:val="24"/>
          <w:szCs w:val="24"/>
        </w:rPr>
        <w:t>n</w:t>
      </w:r>
      <w:r w:rsidRPr="0057447E">
        <w:rPr>
          <w:rFonts w:ascii="Book Antiqua" w:hAnsi="Book Antiqua"/>
          <w:sz w:val="24"/>
          <w:szCs w:val="24"/>
        </w:rPr>
        <w:t xml:space="preserve"> una o más metas operativas vinculadas a la política, </w:t>
      </w:r>
      <w:r w:rsidR="00D33D29" w:rsidRPr="0057447E">
        <w:rPr>
          <w:rFonts w:ascii="Book Antiqua" w:hAnsi="Book Antiqua"/>
          <w:sz w:val="24"/>
          <w:szCs w:val="24"/>
        </w:rPr>
        <w:t xml:space="preserve">los cuales </w:t>
      </w:r>
      <w:r w:rsidRPr="0057447E">
        <w:rPr>
          <w:rFonts w:ascii="Book Antiqua" w:hAnsi="Book Antiqua"/>
          <w:sz w:val="24"/>
          <w:szCs w:val="24"/>
        </w:rPr>
        <w:t>alcanzaron el 100% de cumplimiento; por lo anterior, los resultados obtenidos si contribuyen con el objetivo de la Política para el 2021, en el anexo 1</w:t>
      </w:r>
      <w:r w:rsidR="00D33D29" w:rsidRPr="0057447E">
        <w:rPr>
          <w:rFonts w:ascii="Book Antiqua" w:hAnsi="Book Antiqua"/>
          <w:sz w:val="24"/>
          <w:szCs w:val="24"/>
        </w:rPr>
        <w:t>7</w:t>
      </w:r>
      <w:r w:rsidRPr="0057447E">
        <w:rPr>
          <w:rFonts w:ascii="Book Antiqua" w:hAnsi="Book Antiqua"/>
          <w:sz w:val="24"/>
          <w:szCs w:val="24"/>
        </w:rPr>
        <w:t xml:space="preserve"> se puede observar el detalle de los resultados obtenidos.</w:t>
      </w:r>
    </w:p>
    <w:p w14:paraId="4ACE5C83" w14:textId="302D37FF" w:rsidR="009A3C07" w:rsidRDefault="009A3C07" w:rsidP="004118CE">
      <w:pPr>
        <w:jc w:val="both"/>
        <w:rPr>
          <w:rFonts w:ascii="Book Antiqua" w:hAnsi="Book Antiqua"/>
          <w:sz w:val="24"/>
          <w:szCs w:val="24"/>
        </w:rPr>
      </w:pPr>
      <w:r>
        <w:rPr>
          <w:rFonts w:ascii="Book Antiqua" w:hAnsi="Book Antiqua"/>
          <w:sz w:val="24"/>
          <w:szCs w:val="24"/>
        </w:rPr>
        <w:t xml:space="preserve">Las acciones más destacadas se detallan a continuación; </w:t>
      </w:r>
    </w:p>
    <w:p w14:paraId="30874380" w14:textId="2AEA7FA2" w:rsidR="008A54A8" w:rsidRDefault="00C77332" w:rsidP="0057447E">
      <w:pPr>
        <w:jc w:val="center"/>
        <w:rPr>
          <w:rFonts w:ascii="Book Antiqua" w:hAnsi="Book Antiqua"/>
          <w:b/>
          <w:bCs/>
          <w:sz w:val="16"/>
          <w:szCs w:val="16"/>
        </w:rPr>
      </w:pPr>
      <w:r>
        <w:rPr>
          <w:noProof/>
        </w:rPr>
        <w:drawing>
          <wp:inline distT="0" distB="0" distL="0" distR="0" wp14:anchorId="012F3143" wp14:editId="3B2EB6F9">
            <wp:extent cx="4737857" cy="4464996"/>
            <wp:effectExtent l="0" t="0" r="5715" b="0"/>
            <wp:docPr id="16" name="Imagen 16"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Texto&#10;&#10;Descripción generada automáticamente"/>
                    <pic:cNvPicPr/>
                  </pic:nvPicPr>
                  <pic:blipFill>
                    <a:blip r:embed="rId44"/>
                    <a:stretch>
                      <a:fillRect/>
                    </a:stretch>
                  </pic:blipFill>
                  <pic:spPr>
                    <a:xfrm>
                      <a:off x="0" y="0"/>
                      <a:ext cx="4742144" cy="4469036"/>
                    </a:xfrm>
                    <a:prstGeom prst="rect">
                      <a:avLst/>
                    </a:prstGeom>
                  </pic:spPr>
                </pic:pic>
              </a:graphicData>
            </a:graphic>
          </wp:inline>
        </w:drawing>
      </w:r>
    </w:p>
    <w:p w14:paraId="299789CA" w14:textId="72424AD5" w:rsidR="008A54A8" w:rsidRDefault="008A54A8" w:rsidP="004247BA">
      <w:pPr>
        <w:jc w:val="both"/>
        <w:rPr>
          <w:rFonts w:ascii="Book Antiqua" w:hAnsi="Book Antiqua"/>
          <w:sz w:val="16"/>
          <w:szCs w:val="16"/>
        </w:rPr>
      </w:pPr>
    </w:p>
    <w:p w14:paraId="743DBEBE" w14:textId="7FCB787B" w:rsidR="00251074" w:rsidRDefault="00251074" w:rsidP="004247BA">
      <w:pPr>
        <w:jc w:val="both"/>
        <w:rPr>
          <w:rFonts w:ascii="Book Antiqua" w:hAnsi="Book Antiqua"/>
          <w:sz w:val="16"/>
          <w:szCs w:val="16"/>
        </w:rPr>
      </w:pPr>
    </w:p>
    <w:p w14:paraId="3BD9F175" w14:textId="3310E933" w:rsidR="00251074" w:rsidRDefault="00251074" w:rsidP="004247BA">
      <w:pPr>
        <w:jc w:val="both"/>
        <w:rPr>
          <w:rFonts w:ascii="Book Antiqua" w:hAnsi="Book Antiqua"/>
          <w:sz w:val="16"/>
          <w:szCs w:val="16"/>
        </w:rPr>
      </w:pPr>
    </w:p>
    <w:p w14:paraId="2ACF1F3F" w14:textId="66EE85EE" w:rsidR="00251074" w:rsidRDefault="00251074" w:rsidP="004247BA">
      <w:pPr>
        <w:jc w:val="both"/>
        <w:rPr>
          <w:rFonts w:ascii="Book Antiqua" w:hAnsi="Book Antiqua"/>
          <w:sz w:val="16"/>
          <w:szCs w:val="16"/>
        </w:rPr>
      </w:pPr>
    </w:p>
    <w:p w14:paraId="6794F7B1" w14:textId="58EF2148" w:rsidR="00251074" w:rsidRDefault="00251074" w:rsidP="004247BA">
      <w:pPr>
        <w:jc w:val="both"/>
        <w:rPr>
          <w:rFonts w:ascii="Book Antiqua" w:hAnsi="Book Antiqua"/>
          <w:sz w:val="16"/>
          <w:szCs w:val="16"/>
        </w:rPr>
      </w:pPr>
    </w:p>
    <w:p w14:paraId="5187180D" w14:textId="5C3B83F6" w:rsidR="00B939A8" w:rsidRPr="0057447E" w:rsidRDefault="00B939A8" w:rsidP="009D6EFF">
      <w:pPr>
        <w:pStyle w:val="Ttulo5"/>
        <w:numPr>
          <w:ilvl w:val="0"/>
          <w:numId w:val="28"/>
        </w:numPr>
        <w:tabs>
          <w:tab w:val="left" w:pos="993"/>
          <w:tab w:val="left" w:pos="1134"/>
        </w:tabs>
        <w:jc w:val="both"/>
        <w:rPr>
          <w:rFonts w:ascii="Book Antiqua" w:hAnsi="Book Antiqua"/>
          <w:color w:val="auto"/>
          <w:sz w:val="24"/>
          <w:szCs w:val="24"/>
          <w:highlight w:val="lightGray"/>
        </w:rPr>
      </w:pPr>
      <w:r w:rsidRPr="0057447E">
        <w:rPr>
          <w:rFonts w:ascii="Book Antiqua" w:eastAsia="Times New Roman" w:hAnsi="Book Antiqua"/>
          <w:b/>
          <w:bCs/>
          <w:color w:val="auto"/>
          <w:sz w:val="24"/>
          <w:szCs w:val="24"/>
          <w:highlight w:val="lightGray"/>
          <w:lang w:eastAsia="es-CR"/>
        </w:rPr>
        <w:lastRenderedPageBreak/>
        <w:t xml:space="preserve">Política </w:t>
      </w:r>
      <w:r w:rsidR="005C637E" w:rsidRPr="0057447E">
        <w:rPr>
          <w:rFonts w:ascii="Book Antiqua" w:eastAsia="Times New Roman" w:hAnsi="Book Antiqua"/>
          <w:b/>
          <w:bCs/>
          <w:color w:val="auto"/>
          <w:sz w:val="24"/>
          <w:szCs w:val="24"/>
          <w:highlight w:val="lightGray"/>
          <w:lang w:eastAsia="es-CR"/>
        </w:rPr>
        <w:t xml:space="preserve">Institucional contra el Hostigamiento </w:t>
      </w:r>
      <w:r w:rsidR="00FB737A" w:rsidRPr="0057447E">
        <w:rPr>
          <w:rFonts w:ascii="Book Antiqua" w:eastAsia="Times New Roman" w:hAnsi="Book Antiqua"/>
          <w:b/>
          <w:bCs/>
          <w:color w:val="auto"/>
          <w:sz w:val="24"/>
          <w:szCs w:val="24"/>
          <w:highlight w:val="lightGray"/>
          <w:lang w:eastAsia="es-CR"/>
        </w:rPr>
        <w:t>S</w:t>
      </w:r>
      <w:r w:rsidR="005C637E" w:rsidRPr="0057447E">
        <w:rPr>
          <w:rFonts w:ascii="Book Antiqua" w:eastAsia="Times New Roman" w:hAnsi="Book Antiqua"/>
          <w:b/>
          <w:bCs/>
          <w:color w:val="auto"/>
          <w:sz w:val="24"/>
          <w:szCs w:val="24"/>
          <w:highlight w:val="lightGray"/>
          <w:lang w:eastAsia="es-CR"/>
        </w:rPr>
        <w:t>exual</w:t>
      </w:r>
    </w:p>
    <w:p w14:paraId="46B28383" w14:textId="77777777" w:rsidR="00B939A8" w:rsidRDefault="00B939A8" w:rsidP="00B939A8">
      <w:pPr>
        <w:jc w:val="both"/>
        <w:rPr>
          <w:rFonts w:ascii="Book Antiqua" w:hAnsi="Book Antiqua"/>
          <w:sz w:val="24"/>
          <w:szCs w:val="24"/>
        </w:rPr>
      </w:pPr>
    </w:p>
    <w:p w14:paraId="6DD95C25" w14:textId="24EECFA3" w:rsidR="009145E9" w:rsidRPr="006D19B1" w:rsidRDefault="009145E9" w:rsidP="009D6EFF">
      <w:pPr>
        <w:pStyle w:val="Prrafodelista"/>
        <w:numPr>
          <w:ilvl w:val="0"/>
          <w:numId w:val="37"/>
        </w:numPr>
        <w:jc w:val="both"/>
        <w:rPr>
          <w:rFonts w:ascii="Book Antiqua" w:hAnsi="Book Antiqua"/>
          <w:sz w:val="24"/>
          <w:szCs w:val="24"/>
        </w:rPr>
      </w:pPr>
      <w:r w:rsidRPr="00A07AA3">
        <w:rPr>
          <w:rFonts w:ascii="Book Antiqua" w:hAnsi="Book Antiqua"/>
          <w:b/>
          <w:bCs/>
          <w:sz w:val="24"/>
          <w:szCs w:val="24"/>
        </w:rPr>
        <w:t>Nombre</w:t>
      </w:r>
      <w:r w:rsidRPr="00A07AA3">
        <w:rPr>
          <w:rFonts w:ascii="Book Antiqua" w:hAnsi="Book Antiqua"/>
          <w:sz w:val="24"/>
          <w:szCs w:val="24"/>
        </w:rPr>
        <w:t xml:space="preserve">: </w:t>
      </w:r>
      <w:r w:rsidR="00BE4730" w:rsidRPr="00D225AF">
        <w:rPr>
          <w:rFonts w:ascii="Book Antiqua" w:hAnsi="Book Antiqua"/>
          <w:sz w:val="24"/>
          <w:szCs w:val="24"/>
        </w:rPr>
        <w:t xml:space="preserve">Política Institucional contra el </w:t>
      </w:r>
      <w:r w:rsidR="00BE4730">
        <w:rPr>
          <w:rFonts w:ascii="Book Antiqua" w:hAnsi="Book Antiqua"/>
          <w:sz w:val="24"/>
          <w:szCs w:val="24"/>
        </w:rPr>
        <w:t>H</w:t>
      </w:r>
      <w:r w:rsidR="00BE4730" w:rsidRPr="00D225AF">
        <w:rPr>
          <w:rFonts w:ascii="Book Antiqua" w:hAnsi="Book Antiqua"/>
          <w:sz w:val="24"/>
          <w:szCs w:val="24"/>
        </w:rPr>
        <w:t xml:space="preserve">ostigamiento </w:t>
      </w:r>
      <w:r w:rsidR="00BE4730">
        <w:rPr>
          <w:rFonts w:ascii="Book Antiqua" w:hAnsi="Book Antiqua"/>
          <w:sz w:val="24"/>
          <w:szCs w:val="24"/>
        </w:rPr>
        <w:t>S</w:t>
      </w:r>
      <w:r w:rsidR="00BE4730" w:rsidRPr="00D225AF">
        <w:rPr>
          <w:rFonts w:ascii="Book Antiqua" w:hAnsi="Book Antiqua"/>
          <w:sz w:val="24"/>
          <w:szCs w:val="24"/>
        </w:rPr>
        <w:t>exual.</w:t>
      </w:r>
    </w:p>
    <w:p w14:paraId="46B0E284" w14:textId="506F4D33" w:rsidR="009145E9" w:rsidRPr="00A020FD" w:rsidRDefault="009145E9" w:rsidP="009D6EFF">
      <w:pPr>
        <w:pStyle w:val="Prrafodelista"/>
        <w:numPr>
          <w:ilvl w:val="0"/>
          <w:numId w:val="37"/>
        </w:numPr>
        <w:jc w:val="both"/>
        <w:rPr>
          <w:rFonts w:ascii="Book Antiqua" w:hAnsi="Book Antiqua"/>
          <w:sz w:val="24"/>
          <w:szCs w:val="24"/>
        </w:rPr>
      </w:pPr>
      <w:r w:rsidRPr="006D19B1">
        <w:rPr>
          <w:rFonts w:ascii="Book Antiqua" w:hAnsi="Book Antiqua"/>
          <w:b/>
          <w:bCs/>
          <w:sz w:val="24"/>
          <w:szCs w:val="24"/>
        </w:rPr>
        <w:t>Instancia Rectora:</w:t>
      </w:r>
      <w:r w:rsidRPr="006D19B1">
        <w:rPr>
          <w:rFonts w:ascii="Book Antiqua" w:eastAsia="Times New Roman" w:hAnsi="Book Antiqua" w:cs="Calibri"/>
          <w:color w:val="000000"/>
          <w:sz w:val="24"/>
          <w:szCs w:val="24"/>
          <w:lang w:eastAsia="es-CR"/>
        </w:rPr>
        <w:t xml:space="preserve"> </w:t>
      </w:r>
      <w:r w:rsidRPr="00C35494">
        <w:rPr>
          <w:rFonts w:ascii="Book Antiqua" w:hAnsi="Book Antiqua"/>
          <w:sz w:val="24"/>
          <w:szCs w:val="24"/>
        </w:rPr>
        <w:t xml:space="preserve">Secretaría Técnica de </w:t>
      </w:r>
      <w:r>
        <w:rPr>
          <w:rFonts w:ascii="Book Antiqua" w:hAnsi="Book Antiqua"/>
          <w:sz w:val="24"/>
          <w:szCs w:val="24"/>
        </w:rPr>
        <w:t>Género</w:t>
      </w:r>
      <w:r w:rsidRPr="00C35494">
        <w:rPr>
          <w:rFonts w:ascii="Book Antiqua" w:hAnsi="Book Antiqua"/>
          <w:sz w:val="24"/>
          <w:szCs w:val="24"/>
        </w:rPr>
        <w:t xml:space="preserve"> </w:t>
      </w:r>
      <w:r>
        <w:rPr>
          <w:rFonts w:ascii="Book Antiqua" w:hAnsi="Book Antiqua"/>
          <w:sz w:val="24"/>
          <w:szCs w:val="24"/>
        </w:rPr>
        <w:t xml:space="preserve">y </w:t>
      </w:r>
      <w:r w:rsidR="00BE4730" w:rsidRPr="007867FB">
        <w:rPr>
          <w:rFonts w:ascii="Book Antiqua" w:eastAsia="Times New Roman" w:hAnsi="Book Antiqua" w:cs="Calibri"/>
          <w:color w:val="000000"/>
          <w:sz w:val="24"/>
          <w:szCs w:val="24"/>
          <w:lang w:eastAsia="es-CR"/>
        </w:rPr>
        <w:t>Comisión Hostigamiento Sexual</w:t>
      </w:r>
      <w:r>
        <w:rPr>
          <w:rFonts w:ascii="Book Antiqua" w:hAnsi="Book Antiqua"/>
          <w:sz w:val="24"/>
          <w:szCs w:val="24"/>
        </w:rPr>
        <w:t>.</w:t>
      </w:r>
    </w:p>
    <w:p w14:paraId="529CDAC1" w14:textId="77777777" w:rsidR="00BE4730" w:rsidRDefault="009145E9" w:rsidP="009D6EFF">
      <w:pPr>
        <w:pStyle w:val="Prrafodelista"/>
        <w:numPr>
          <w:ilvl w:val="0"/>
          <w:numId w:val="37"/>
        </w:numPr>
        <w:jc w:val="both"/>
        <w:rPr>
          <w:rFonts w:ascii="Book Antiqua" w:hAnsi="Book Antiqua"/>
          <w:sz w:val="24"/>
          <w:szCs w:val="24"/>
        </w:rPr>
      </w:pPr>
      <w:r w:rsidRPr="00BE4730">
        <w:rPr>
          <w:rFonts w:ascii="Book Antiqua" w:hAnsi="Book Antiqua"/>
          <w:b/>
          <w:bCs/>
          <w:sz w:val="24"/>
          <w:szCs w:val="24"/>
        </w:rPr>
        <w:t>Vinculada en Sistemas PEI y PAO</w:t>
      </w:r>
      <w:r w:rsidRPr="00BE4730">
        <w:rPr>
          <w:rFonts w:ascii="Book Antiqua" w:hAnsi="Book Antiqua"/>
          <w:sz w:val="24"/>
          <w:szCs w:val="24"/>
        </w:rPr>
        <w:t xml:space="preserve">: </w:t>
      </w:r>
      <w:r w:rsidR="00BE4730">
        <w:rPr>
          <w:rFonts w:ascii="Book Antiqua" w:hAnsi="Book Antiqua"/>
          <w:sz w:val="24"/>
          <w:szCs w:val="24"/>
        </w:rPr>
        <w:t xml:space="preserve">Una meta estratégica y setecientos once </w:t>
      </w:r>
      <w:r w:rsidR="00BE4730" w:rsidRPr="00107D81">
        <w:rPr>
          <w:rFonts w:ascii="Book Antiqua" w:hAnsi="Book Antiqua"/>
          <w:sz w:val="24"/>
          <w:szCs w:val="24"/>
        </w:rPr>
        <w:t>metas operativas</w:t>
      </w:r>
      <w:r w:rsidR="00BE4730">
        <w:rPr>
          <w:rFonts w:ascii="Book Antiqua" w:hAnsi="Book Antiqua"/>
          <w:sz w:val="24"/>
          <w:szCs w:val="24"/>
        </w:rPr>
        <w:t>.</w:t>
      </w:r>
    </w:p>
    <w:p w14:paraId="24825D27" w14:textId="5036E2AF" w:rsidR="00BE4730" w:rsidRPr="00D225AF" w:rsidRDefault="009145E9"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Aprobación</w:t>
      </w:r>
      <w:r w:rsidRPr="00D225AF">
        <w:rPr>
          <w:rFonts w:ascii="Book Antiqua" w:hAnsi="Book Antiqua"/>
          <w:sz w:val="24"/>
          <w:szCs w:val="24"/>
        </w:rPr>
        <w:t xml:space="preserve">: Corte Plena aprobó la Política en sesión </w:t>
      </w:r>
      <w:r w:rsidR="00BE4730" w:rsidRPr="00D225AF">
        <w:rPr>
          <w:rFonts w:ascii="Book Antiqua" w:hAnsi="Book Antiqua"/>
          <w:sz w:val="24"/>
          <w:szCs w:val="24"/>
        </w:rPr>
        <w:t>41-2015</w:t>
      </w:r>
      <w:r w:rsidR="00BE4730">
        <w:rPr>
          <w:rFonts w:ascii="Book Antiqua" w:hAnsi="Book Antiqua"/>
          <w:sz w:val="24"/>
          <w:szCs w:val="24"/>
        </w:rPr>
        <w:t xml:space="preserve"> del </w:t>
      </w:r>
      <w:r w:rsidR="00BE4730" w:rsidRPr="00D225AF">
        <w:rPr>
          <w:rFonts w:ascii="Book Antiqua" w:hAnsi="Book Antiqua"/>
          <w:sz w:val="24"/>
          <w:szCs w:val="24"/>
        </w:rPr>
        <w:t>16 de noviembre de 2015.</w:t>
      </w:r>
    </w:p>
    <w:p w14:paraId="101B7AEF" w14:textId="77777777" w:rsidR="00BE4730" w:rsidRDefault="009145E9" w:rsidP="009D6EFF">
      <w:pPr>
        <w:pStyle w:val="Prrafodelista"/>
        <w:numPr>
          <w:ilvl w:val="0"/>
          <w:numId w:val="37"/>
        </w:numPr>
        <w:jc w:val="both"/>
        <w:rPr>
          <w:rFonts w:ascii="Book Antiqua" w:hAnsi="Book Antiqua"/>
          <w:sz w:val="24"/>
          <w:szCs w:val="24"/>
        </w:rPr>
      </w:pPr>
      <w:r w:rsidRPr="00A020FD">
        <w:rPr>
          <w:rFonts w:ascii="Book Antiqua" w:hAnsi="Book Antiqua"/>
          <w:b/>
          <w:bCs/>
          <w:sz w:val="24"/>
          <w:szCs w:val="24"/>
        </w:rPr>
        <w:t>Objetivo de la Política</w:t>
      </w:r>
      <w:r w:rsidRPr="00A020FD">
        <w:rPr>
          <w:rFonts w:ascii="Book Antiqua" w:hAnsi="Book Antiqua"/>
          <w:sz w:val="24"/>
          <w:szCs w:val="24"/>
        </w:rPr>
        <w:t>: Garantizar la igualdad de oportunidades para mujeres y hombres y la no discriminación de género en todas las esferas del Poder Judicial, en la prestación del servicio público de administración de justicia y en su funcionamiento interno.</w:t>
      </w:r>
    </w:p>
    <w:p w14:paraId="09A0F1CF" w14:textId="4F956491" w:rsidR="00BE4730" w:rsidRPr="005B3938" w:rsidRDefault="00BE4730" w:rsidP="00211D76">
      <w:pPr>
        <w:pStyle w:val="Prrafodelista"/>
        <w:jc w:val="both"/>
        <w:rPr>
          <w:rFonts w:ascii="Book Antiqua" w:hAnsi="Book Antiqua"/>
          <w:sz w:val="24"/>
          <w:szCs w:val="24"/>
        </w:rPr>
      </w:pPr>
      <w:r w:rsidRPr="00D225AF">
        <w:rPr>
          <w:rFonts w:ascii="Book Antiqua" w:hAnsi="Book Antiqua" w:cs="Segoe UI"/>
          <w:sz w:val="24"/>
          <w:szCs w:val="24"/>
        </w:rPr>
        <w:t>Impulsar, dentro de todas las instancias del Poder Judicial la prevención del hostigamiento sexual que perjudica las condiciones de trabajo, el desempeño y el estado general de bienestar personal para generar ambientes libres de violencia; así como, promover que las personas que laboran dentro del Poder Judicial de forma directa o por contratación externa, o las personas usuarias de los servicios de la institución que se consideren víctimas de hostigamiento sexual cuenten con la asesoría, representación y atención de su caso durante el procedimiento que se adelanta ante el Tribunal de la Inspección Judicial y asegurar que las acciones y estrategias que la institución tome respecto al fenómeno del hostigamiento sexual se dirijan al conjunto de personas actoras que intervienen en esta problemática: mujeres y hombres, servidoras y servidores judiciales, personas usuarias de la institución y personal de contratación externa del Poder Judicial.</w:t>
      </w:r>
    </w:p>
    <w:p w14:paraId="7B3EFE42" w14:textId="331ED1A8" w:rsidR="005B3938" w:rsidRPr="005B3938" w:rsidRDefault="005B3938" w:rsidP="009D6EFF">
      <w:pPr>
        <w:pStyle w:val="Prrafodelista"/>
        <w:numPr>
          <w:ilvl w:val="0"/>
          <w:numId w:val="37"/>
        </w:numPr>
        <w:jc w:val="both"/>
        <w:rPr>
          <w:rFonts w:ascii="Book Antiqua" w:hAnsi="Book Antiqua"/>
          <w:sz w:val="24"/>
          <w:szCs w:val="24"/>
        </w:rPr>
      </w:pPr>
      <w:r w:rsidRPr="005B3938">
        <w:rPr>
          <w:rFonts w:ascii="Book Antiqua" w:hAnsi="Book Antiqua"/>
          <w:b/>
          <w:bCs/>
          <w:sz w:val="24"/>
          <w:szCs w:val="24"/>
        </w:rPr>
        <w:t>Cumplimiento 2021</w:t>
      </w:r>
      <w:r w:rsidRPr="005B3938">
        <w:rPr>
          <w:rFonts w:ascii="Book Antiqua" w:hAnsi="Book Antiqua"/>
          <w:sz w:val="24"/>
          <w:szCs w:val="24"/>
        </w:rPr>
        <w:t>:</w:t>
      </w:r>
      <w:r w:rsidR="00211D76">
        <w:rPr>
          <w:rFonts w:ascii="Book Antiqua" w:hAnsi="Book Antiqua"/>
          <w:sz w:val="24"/>
          <w:szCs w:val="24"/>
        </w:rPr>
        <w:t xml:space="preserve"> </w:t>
      </w:r>
      <w:r w:rsidR="00FE6C90" w:rsidRPr="00D225AF">
        <w:rPr>
          <w:rFonts w:ascii="Book Antiqua" w:hAnsi="Book Antiqua"/>
          <w:sz w:val="24"/>
          <w:szCs w:val="24"/>
        </w:rPr>
        <w:t xml:space="preserve">Logró un cumplimiento del </w:t>
      </w:r>
      <w:r w:rsidR="00FE6C90">
        <w:rPr>
          <w:rFonts w:ascii="Book Antiqua" w:hAnsi="Book Antiqua"/>
          <w:sz w:val="24"/>
          <w:szCs w:val="24"/>
        </w:rPr>
        <w:t>98</w:t>
      </w:r>
      <w:r w:rsidR="00FE6C90" w:rsidRPr="00D225AF">
        <w:rPr>
          <w:rFonts w:ascii="Book Antiqua" w:hAnsi="Book Antiqua"/>
          <w:sz w:val="24"/>
          <w:szCs w:val="24"/>
        </w:rPr>
        <w:t xml:space="preserve">,00%, </w:t>
      </w:r>
      <w:r w:rsidR="00FE6C90" w:rsidRPr="00D225AF">
        <w:rPr>
          <w:rFonts w:ascii="Book Antiqua" w:hAnsi="Book Antiqua" w:cs="Arial"/>
          <w:sz w:val="24"/>
          <w:szCs w:val="24"/>
        </w:rPr>
        <w:t>por lo anterior, se requiere un apoyo y acompañamiento a las oficinas que los integran, con el fin de verificar la ejecución de las actividades programadas en la forma y plazo establecido, garantizando el avance de las metas y la efectiva distribución a lo largo del año.</w:t>
      </w:r>
    </w:p>
    <w:p w14:paraId="422F9403" w14:textId="4BF1B38F" w:rsidR="009145E9" w:rsidRDefault="009145E9" w:rsidP="009D6EFF">
      <w:pPr>
        <w:pStyle w:val="Prrafodelista"/>
        <w:numPr>
          <w:ilvl w:val="0"/>
          <w:numId w:val="37"/>
        </w:numPr>
        <w:jc w:val="both"/>
        <w:rPr>
          <w:rFonts w:ascii="Book Antiqua" w:hAnsi="Book Antiqua"/>
          <w:sz w:val="24"/>
          <w:szCs w:val="24"/>
        </w:rPr>
      </w:pPr>
      <w:r w:rsidRPr="00D225AF">
        <w:rPr>
          <w:rFonts w:ascii="Book Antiqua" w:hAnsi="Book Antiqua"/>
          <w:b/>
          <w:bCs/>
          <w:sz w:val="24"/>
          <w:szCs w:val="24"/>
        </w:rPr>
        <w:t>Entrevista</w:t>
      </w:r>
      <w:r w:rsidRPr="00D225AF">
        <w:rPr>
          <w:rFonts w:ascii="Book Antiqua" w:hAnsi="Book Antiqua"/>
          <w:sz w:val="24"/>
          <w:szCs w:val="24"/>
        </w:rPr>
        <w:t xml:space="preserve">:  El pasado 19 de abril del 2022 se entrevistó a la licenciada Jeannette Arias Meza y a la licenciada Margarita Sánchez Fallas (minuta 352-PLA-EV-MNTA-2022) anexo </w:t>
      </w:r>
      <w:r w:rsidR="00BE4730" w:rsidRPr="00D225AF">
        <w:rPr>
          <w:rFonts w:ascii="Book Antiqua" w:hAnsi="Book Antiqua"/>
          <w:sz w:val="24"/>
          <w:szCs w:val="24"/>
        </w:rPr>
        <w:t>1</w:t>
      </w:r>
      <w:r w:rsidRPr="00D225AF">
        <w:rPr>
          <w:rFonts w:ascii="Book Antiqua" w:hAnsi="Book Antiqua"/>
          <w:sz w:val="24"/>
          <w:szCs w:val="24"/>
        </w:rPr>
        <w:t>6.</w:t>
      </w:r>
    </w:p>
    <w:p w14:paraId="4F64C329" w14:textId="06719F5B" w:rsidR="00A62D72" w:rsidRDefault="00A62D72" w:rsidP="0057447E">
      <w:pPr>
        <w:pStyle w:val="Prrafodelista"/>
        <w:numPr>
          <w:ilvl w:val="0"/>
          <w:numId w:val="37"/>
        </w:numPr>
        <w:ind w:left="709"/>
        <w:jc w:val="both"/>
        <w:rPr>
          <w:rFonts w:ascii="Book Antiqua" w:hAnsi="Book Antiqua"/>
          <w:sz w:val="24"/>
          <w:szCs w:val="24"/>
        </w:rPr>
      </w:pPr>
      <w:r w:rsidRPr="008746F7">
        <w:rPr>
          <w:rFonts w:ascii="Book Antiqua" w:hAnsi="Book Antiqua"/>
          <w:b/>
          <w:bCs/>
          <w:sz w:val="24"/>
          <w:szCs w:val="24"/>
        </w:rPr>
        <w:lastRenderedPageBreak/>
        <w:t>Justificación del no cumplimiento</w:t>
      </w:r>
      <w:r w:rsidRPr="008746F7">
        <w:rPr>
          <w:rFonts w:ascii="Book Antiqua" w:hAnsi="Book Antiqua"/>
          <w:sz w:val="24"/>
          <w:szCs w:val="24"/>
        </w:rPr>
        <w:t xml:space="preserve">: </w:t>
      </w:r>
      <w:r>
        <w:rPr>
          <w:rFonts w:ascii="Book Antiqua" w:hAnsi="Book Antiqua"/>
          <w:sz w:val="24"/>
          <w:szCs w:val="24"/>
        </w:rPr>
        <w:t xml:space="preserve">La </w:t>
      </w:r>
      <w:r w:rsidRPr="008746F7">
        <w:rPr>
          <w:rFonts w:ascii="Book Antiqua" w:hAnsi="Book Antiqua"/>
          <w:sz w:val="24"/>
          <w:szCs w:val="24"/>
        </w:rPr>
        <w:t>Política Institucional no alcanzó el cumplimiento del 100% esto debido a la siguiente razón:</w:t>
      </w:r>
    </w:p>
    <w:p w14:paraId="41C5B474" w14:textId="77777777" w:rsidR="00A62D72" w:rsidRPr="0057447E" w:rsidRDefault="00A62D72" w:rsidP="0057447E">
      <w:pPr>
        <w:pStyle w:val="Prrafodelista"/>
        <w:jc w:val="both"/>
        <w:rPr>
          <w:rFonts w:ascii="Book Antiqua" w:hAnsi="Book Antiqua"/>
          <w:sz w:val="24"/>
          <w:szCs w:val="24"/>
        </w:rPr>
      </w:pPr>
    </w:p>
    <w:p w14:paraId="12825D1A" w14:textId="631E7965" w:rsidR="00A62D72" w:rsidRPr="0057447E" w:rsidRDefault="00A62D72" w:rsidP="0057447E">
      <w:pPr>
        <w:pStyle w:val="Prrafodelista"/>
        <w:numPr>
          <w:ilvl w:val="0"/>
          <w:numId w:val="69"/>
        </w:numPr>
        <w:ind w:left="1134"/>
        <w:jc w:val="both"/>
        <w:rPr>
          <w:rFonts w:ascii="Book Antiqua" w:hAnsi="Book Antiqua"/>
          <w:sz w:val="24"/>
          <w:szCs w:val="24"/>
        </w:rPr>
      </w:pPr>
      <w:r w:rsidRPr="008746F7">
        <w:rPr>
          <w:rFonts w:ascii="Book Antiqua" w:hAnsi="Book Antiqua"/>
          <w:sz w:val="24"/>
          <w:szCs w:val="24"/>
        </w:rPr>
        <w:t xml:space="preserve">No se pudo realizar la totalidad de las acciones dirigidas a la prevención del Hostigamiento Sexual, debido a la carga laboral; así como, vacaciones de los funcionarios </w:t>
      </w:r>
      <w:r w:rsidR="009B0C25" w:rsidRPr="008746F7">
        <w:rPr>
          <w:rFonts w:ascii="Book Antiqua" w:hAnsi="Book Antiqua"/>
          <w:sz w:val="24"/>
          <w:szCs w:val="24"/>
        </w:rPr>
        <w:t>e</w:t>
      </w:r>
      <w:r w:rsidRPr="008746F7">
        <w:rPr>
          <w:rFonts w:ascii="Book Antiqua" w:hAnsi="Book Antiqua"/>
          <w:sz w:val="24"/>
          <w:szCs w:val="24"/>
        </w:rPr>
        <w:t xml:space="preserve"> incapacidades por medidas sanitarias dadas por el Ministerio de Salud por la pandemia mundial COVID-19.</w:t>
      </w:r>
    </w:p>
    <w:p w14:paraId="3E2FBF16" w14:textId="31FB4ACC" w:rsidR="004849AA" w:rsidRPr="003273E8" w:rsidRDefault="004849AA" w:rsidP="009D6EFF">
      <w:pPr>
        <w:pStyle w:val="Ttulo6"/>
        <w:numPr>
          <w:ilvl w:val="0"/>
          <w:numId w:val="21"/>
        </w:numPr>
        <w:tabs>
          <w:tab w:val="left" w:pos="1134"/>
          <w:tab w:val="left" w:pos="1276"/>
        </w:tabs>
        <w:rPr>
          <w:rFonts w:ascii="Book Antiqua" w:hAnsi="Book Antiqua"/>
          <w:b/>
          <w:bCs/>
          <w:color w:val="000000" w:themeColor="text1"/>
          <w:sz w:val="24"/>
          <w:szCs w:val="24"/>
        </w:rPr>
      </w:pPr>
      <w:r w:rsidRPr="003273E8">
        <w:rPr>
          <w:rFonts w:ascii="Book Antiqua" w:hAnsi="Book Antiqua"/>
          <w:b/>
          <w:bCs/>
          <w:color w:val="000000" w:themeColor="text1"/>
          <w:sz w:val="24"/>
          <w:szCs w:val="24"/>
        </w:rPr>
        <w:t xml:space="preserve">Cumplimiento </w:t>
      </w:r>
      <w:r w:rsidRPr="003273E8">
        <w:rPr>
          <w:rStyle w:val="Ttulo5Car"/>
          <w:rFonts w:ascii="Book Antiqua" w:hAnsi="Book Antiqua"/>
          <w:b/>
          <w:bCs/>
          <w:color w:val="000000" w:themeColor="text1"/>
          <w:sz w:val="24"/>
          <w:szCs w:val="24"/>
        </w:rPr>
        <w:t>detallado d</w:t>
      </w:r>
      <w:r w:rsidRPr="003273E8">
        <w:rPr>
          <w:rFonts w:ascii="Book Antiqua" w:hAnsi="Book Antiqua"/>
          <w:b/>
          <w:bCs/>
          <w:color w:val="000000" w:themeColor="text1"/>
          <w:sz w:val="24"/>
          <w:szCs w:val="24"/>
        </w:rPr>
        <w:t xml:space="preserve">e la </w:t>
      </w:r>
      <w:r w:rsidRPr="0057447E">
        <w:rPr>
          <w:rFonts w:ascii="Book Antiqua" w:hAnsi="Book Antiqua"/>
          <w:b/>
          <w:bCs/>
          <w:color w:val="000000" w:themeColor="text1"/>
          <w:sz w:val="24"/>
          <w:szCs w:val="24"/>
          <w:u w:val="single"/>
        </w:rPr>
        <w:t>meta estratégica</w:t>
      </w:r>
      <w:r w:rsidRPr="003273E8">
        <w:rPr>
          <w:rFonts w:ascii="Book Antiqua" w:hAnsi="Book Antiqua"/>
          <w:b/>
          <w:bCs/>
          <w:color w:val="000000" w:themeColor="text1"/>
          <w:sz w:val="24"/>
          <w:szCs w:val="24"/>
        </w:rPr>
        <w:t xml:space="preserve"> para la Política Institucional en el 2021.</w:t>
      </w:r>
    </w:p>
    <w:p w14:paraId="48C2933F" w14:textId="77777777" w:rsidR="004849AA" w:rsidRDefault="004849AA" w:rsidP="004849AA">
      <w:pPr>
        <w:jc w:val="both"/>
        <w:rPr>
          <w:rFonts w:ascii="Book Antiqua" w:hAnsi="Book Antiqua"/>
          <w:sz w:val="24"/>
          <w:szCs w:val="24"/>
        </w:rPr>
      </w:pPr>
    </w:p>
    <w:p w14:paraId="235C17D4" w14:textId="571B3ABA" w:rsidR="00A32523" w:rsidRDefault="004849AA" w:rsidP="004849AA">
      <w:pPr>
        <w:jc w:val="both"/>
        <w:rPr>
          <w:rFonts w:ascii="Book Antiqua" w:hAnsi="Book Antiqua"/>
          <w:sz w:val="24"/>
          <w:szCs w:val="24"/>
        </w:rPr>
      </w:pPr>
      <w:r>
        <w:rPr>
          <w:rFonts w:ascii="Book Antiqua" w:hAnsi="Book Antiqua"/>
          <w:sz w:val="24"/>
          <w:szCs w:val="24"/>
        </w:rPr>
        <w:t xml:space="preserve">Con respecto a la meta estratégica vinculada a la Política Institucional se puede indicar que para el 2021 </w:t>
      </w:r>
      <w:r w:rsidRPr="0009609D">
        <w:rPr>
          <w:rFonts w:ascii="Book Antiqua" w:hAnsi="Book Antiqua"/>
          <w:sz w:val="24"/>
          <w:szCs w:val="24"/>
        </w:rPr>
        <w:t>obtuvo un 98,00% de</w:t>
      </w:r>
      <w:r>
        <w:rPr>
          <w:rFonts w:ascii="Book Antiqua" w:hAnsi="Book Antiqua"/>
          <w:sz w:val="24"/>
          <w:szCs w:val="24"/>
        </w:rPr>
        <w:t xml:space="preserve"> cum</w:t>
      </w:r>
      <w:r w:rsidRPr="00EC7B4F">
        <w:rPr>
          <w:rFonts w:ascii="Book Antiqua" w:hAnsi="Book Antiqua"/>
          <w:sz w:val="24"/>
          <w:szCs w:val="24"/>
        </w:rPr>
        <w:t>plimiento</w:t>
      </w:r>
      <w:r>
        <w:rPr>
          <w:rFonts w:ascii="Book Antiqua" w:hAnsi="Book Antiqua"/>
          <w:sz w:val="24"/>
          <w:szCs w:val="24"/>
        </w:rPr>
        <w:t>, como se puede observar a continuación:</w:t>
      </w:r>
    </w:p>
    <w:p w14:paraId="04C951D0" w14:textId="10B64B8E" w:rsidR="00775D36" w:rsidRDefault="00775D36" w:rsidP="00251074">
      <w:pPr>
        <w:pStyle w:val="Descripcin"/>
        <w:jc w:val="center"/>
      </w:pPr>
      <w:r>
        <w:t xml:space="preserve">Cuadro </w:t>
      </w:r>
      <w:r>
        <w:fldChar w:fldCharType="begin"/>
      </w:r>
      <w:r>
        <w:instrText xml:space="preserve"> SEQ Cuadro \* ARABIC </w:instrText>
      </w:r>
      <w:r>
        <w:fldChar w:fldCharType="separate"/>
      </w:r>
      <w:r>
        <w:rPr>
          <w:noProof/>
        </w:rPr>
        <w:t>16</w:t>
      </w:r>
      <w:r>
        <w:fldChar w:fldCharType="end"/>
      </w:r>
    </w:p>
    <w:p w14:paraId="55F5B2E1" w14:textId="271FA9FF" w:rsidR="00BE4730" w:rsidRPr="001C1619" w:rsidRDefault="00BE4730" w:rsidP="00251074">
      <w:pPr>
        <w:pStyle w:val="Descripcin"/>
        <w:jc w:val="center"/>
      </w:pPr>
      <w:r w:rsidRPr="00A020FD">
        <w:t>Meta</w:t>
      </w:r>
      <w:r>
        <w:t>s</w:t>
      </w:r>
      <w:r w:rsidRPr="00A020FD">
        <w:t xml:space="preserve"> estratégica</w:t>
      </w:r>
      <w:r>
        <w:t>s</w:t>
      </w:r>
      <w:r w:rsidRPr="00A020FD">
        <w:t xml:space="preserve"> para la Política Institucional</w:t>
      </w:r>
    </w:p>
    <w:p w14:paraId="551CCBA0" w14:textId="77777777" w:rsidR="00BE4730" w:rsidRPr="00D225AF" w:rsidRDefault="00BE4730" w:rsidP="00251074">
      <w:pPr>
        <w:pStyle w:val="Prrafodelista"/>
        <w:jc w:val="center"/>
        <w:rPr>
          <w:rFonts w:ascii="Book Antiqua" w:hAnsi="Book Antiqua"/>
          <w:b/>
          <w:bCs/>
          <w:sz w:val="24"/>
          <w:szCs w:val="24"/>
        </w:rPr>
      </w:pPr>
      <w:r w:rsidRPr="00D225AF">
        <w:rPr>
          <w:rFonts w:ascii="Book Antiqua" w:hAnsi="Book Antiqua"/>
          <w:b/>
          <w:bCs/>
          <w:sz w:val="24"/>
          <w:szCs w:val="24"/>
        </w:rPr>
        <w:t>Política Institucional contra el Hostigamiento Sexual.</w:t>
      </w:r>
    </w:p>
    <w:tbl>
      <w:tblPr>
        <w:tblW w:w="7280" w:type="dxa"/>
        <w:jc w:val="center"/>
        <w:tblCellMar>
          <w:left w:w="70" w:type="dxa"/>
          <w:right w:w="70" w:type="dxa"/>
        </w:tblCellMar>
        <w:tblLook w:val="04A0" w:firstRow="1" w:lastRow="0" w:firstColumn="1" w:lastColumn="0" w:noHBand="0" w:noVBand="1"/>
      </w:tblPr>
      <w:tblGrid>
        <w:gridCol w:w="1580"/>
        <w:gridCol w:w="3940"/>
        <w:gridCol w:w="1760"/>
      </w:tblGrid>
      <w:tr w:rsidR="00880220" w:rsidRPr="00880220" w14:paraId="53CADACA" w14:textId="77777777" w:rsidTr="00880220">
        <w:trPr>
          <w:trHeight w:val="460"/>
          <w:jc w:val="center"/>
        </w:trPr>
        <w:tc>
          <w:tcPr>
            <w:tcW w:w="1580" w:type="dxa"/>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32EE397E" w14:textId="6B218300" w:rsidR="00880220" w:rsidRPr="00880220" w:rsidRDefault="00880220" w:rsidP="00880220">
            <w:pPr>
              <w:spacing w:after="0" w:line="240" w:lineRule="auto"/>
              <w:jc w:val="center"/>
              <w:rPr>
                <w:rFonts w:ascii="Book Antiqua" w:eastAsia="Times New Roman" w:hAnsi="Book Antiqua" w:cs="Arial"/>
                <w:b/>
                <w:bCs/>
                <w:color w:val="FFFFFF" w:themeColor="background1"/>
                <w:sz w:val="20"/>
                <w:szCs w:val="20"/>
                <w:lang w:eastAsia="es-CR"/>
              </w:rPr>
            </w:pPr>
            <w:r w:rsidRPr="00880220">
              <w:rPr>
                <w:rFonts w:ascii="Book Antiqua" w:eastAsia="Times New Roman" w:hAnsi="Book Antiqua" w:cs="Arial"/>
                <w:b/>
                <w:bCs/>
                <w:color w:val="FFFFFF" w:themeColor="background1"/>
                <w:sz w:val="20"/>
                <w:szCs w:val="20"/>
                <w:lang w:eastAsia="es-CR"/>
              </w:rPr>
              <w:t>T</w:t>
            </w:r>
            <w:r>
              <w:rPr>
                <w:rFonts w:ascii="Book Antiqua" w:eastAsia="Times New Roman" w:hAnsi="Book Antiqua" w:cs="Arial"/>
                <w:b/>
                <w:bCs/>
                <w:color w:val="FFFFFF" w:themeColor="background1"/>
                <w:sz w:val="20"/>
                <w:szCs w:val="20"/>
                <w:lang w:eastAsia="es-CR"/>
              </w:rPr>
              <w:t>ema Estratégico</w:t>
            </w:r>
          </w:p>
        </w:tc>
        <w:tc>
          <w:tcPr>
            <w:tcW w:w="3940" w:type="dxa"/>
            <w:tcBorders>
              <w:top w:val="single" w:sz="4" w:space="0" w:color="000000"/>
              <w:left w:val="nil"/>
              <w:bottom w:val="single" w:sz="4" w:space="0" w:color="000000"/>
              <w:right w:val="single" w:sz="4" w:space="0" w:color="000000"/>
            </w:tcBorders>
            <w:shd w:val="clear" w:color="auto" w:fill="0070C0"/>
            <w:vAlign w:val="center"/>
            <w:hideMark/>
          </w:tcPr>
          <w:p w14:paraId="78206632" w14:textId="0A8E9706" w:rsidR="00880220" w:rsidRPr="00880220" w:rsidRDefault="00880220" w:rsidP="00880220">
            <w:pPr>
              <w:spacing w:after="0" w:line="240" w:lineRule="auto"/>
              <w:jc w:val="center"/>
              <w:rPr>
                <w:rFonts w:ascii="Book Antiqua" w:eastAsia="Times New Roman" w:hAnsi="Book Antiqua" w:cs="Arial"/>
                <w:b/>
                <w:bCs/>
                <w:color w:val="FFFFFF" w:themeColor="background1"/>
                <w:sz w:val="20"/>
                <w:szCs w:val="20"/>
                <w:lang w:eastAsia="es-CR"/>
              </w:rPr>
            </w:pPr>
            <w:r>
              <w:rPr>
                <w:rFonts w:ascii="Book Antiqua" w:eastAsia="Times New Roman" w:hAnsi="Book Antiqua" w:cs="Arial"/>
                <w:b/>
                <w:bCs/>
                <w:color w:val="FFFFFF" w:themeColor="background1"/>
                <w:sz w:val="20"/>
                <w:szCs w:val="20"/>
                <w:lang w:eastAsia="es-CR"/>
              </w:rPr>
              <w:t>Meta Estratégica</w:t>
            </w:r>
          </w:p>
        </w:tc>
        <w:tc>
          <w:tcPr>
            <w:tcW w:w="1760" w:type="dxa"/>
            <w:tcBorders>
              <w:top w:val="single" w:sz="4" w:space="0" w:color="000000"/>
              <w:left w:val="nil"/>
              <w:bottom w:val="single" w:sz="4" w:space="0" w:color="000000"/>
              <w:right w:val="single" w:sz="4" w:space="0" w:color="000000"/>
            </w:tcBorders>
            <w:shd w:val="clear" w:color="auto" w:fill="0070C0"/>
            <w:vAlign w:val="center"/>
            <w:hideMark/>
          </w:tcPr>
          <w:p w14:paraId="0DFD91B1" w14:textId="689BDE7A" w:rsidR="00880220" w:rsidRPr="00880220" w:rsidRDefault="005E3E90" w:rsidP="00880220">
            <w:pPr>
              <w:spacing w:after="0" w:line="240" w:lineRule="auto"/>
              <w:jc w:val="center"/>
              <w:rPr>
                <w:rFonts w:ascii="Book Antiqua" w:eastAsia="Times New Roman" w:hAnsi="Book Antiqua" w:cs="Segoe UI"/>
                <w:b/>
                <w:bCs/>
                <w:color w:val="FFFFFF" w:themeColor="background1"/>
                <w:sz w:val="20"/>
                <w:szCs w:val="20"/>
                <w:lang w:eastAsia="es-CR"/>
              </w:rPr>
            </w:pPr>
            <w:r>
              <w:rPr>
                <w:rFonts w:ascii="Book Antiqua" w:eastAsia="Times New Roman" w:hAnsi="Book Antiqua" w:cs="Segoe UI"/>
                <w:b/>
                <w:bCs/>
                <w:color w:val="FFFFFF" w:themeColor="background1"/>
                <w:sz w:val="20"/>
                <w:szCs w:val="20"/>
                <w:lang w:eastAsia="es-CR"/>
              </w:rPr>
              <w:t>Cumplimiento al 2021</w:t>
            </w:r>
          </w:p>
        </w:tc>
      </w:tr>
      <w:tr w:rsidR="00880220" w:rsidRPr="00880220" w14:paraId="6BAE2D1F" w14:textId="77777777" w:rsidTr="00880220">
        <w:trPr>
          <w:trHeight w:val="920"/>
          <w:jc w:val="center"/>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283846A9" w14:textId="77777777" w:rsidR="00880220" w:rsidRPr="00880220" w:rsidRDefault="00880220" w:rsidP="00880220">
            <w:pPr>
              <w:spacing w:after="0" w:line="240" w:lineRule="auto"/>
              <w:jc w:val="center"/>
              <w:rPr>
                <w:rFonts w:ascii="Book Antiqua" w:eastAsia="Times New Roman" w:hAnsi="Book Antiqua" w:cs="Arial"/>
                <w:sz w:val="20"/>
                <w:szCs w:val="20"/>
                <w:lang w:eastAsia="es-CR"/>
              </w:rPr>
            </w:pPr>
            <w:r w:rsidRPr="00880220">
              <w:rPr>
                <w:rFonts w:ascii="Book Antiqua" w:eastAsia="Times New Roman" w:hAnsi="Book Antiqua" w:cs="Arial"/>
                <w:sz w:val="20"/>
                <w:szCs w:val="20"/>
                <w:lang w:eastAsia="es-CR"/>
              </w:rPr>
              <w:t>Optimización e innovación de los servicios judiciales</w:t>
            </w:r>
          </w:p>
        </w:tc>
        <w:tc>
          <w:tcPr>
            <w:tcW w:w="3940" w:type="dxa"/>
            <w:tcBorders>
              <w:top w:val="nil"/>
              <w:left w:val="nil"/>
              <w:bottom w:val="single" w:sz="4" w:space="0" w:color="000000"/>
              <w:right w:val="single" w:sz="4" w:space="0" w:color="000000"/>
            </w:tcBorders>
            <w:shd w:val="clear" w:color="auto" w:fill="auto"/>
            <w:vAlign w:val="center"/>
            <w:hideMark/>
          </w:tcPr>
          <w:p w14:paraId="11FB7B9E" w14:textId="7ADBA69E" w:rsidR="00880220" w:rsidRPr="00880220" w:rsidRDefault="00000000" w:rsidP="00880220">
            <w:pPr>
              <w:spacing w:after="0" w:line="240" w:lineRule="auto"/>
              <w:jc w:val="center"/>
              <w:rPr>
                <w:rFonts w:ascii="Book Antiqua" w:eastAsia="Times New Roman" w:hAnsi="Book Antiqua" w:cs="Arial"/>
                <w:sz w:val="20"/>
                <w:szCs w:val="20"/>
                <w:lang w:eastAsia="es-CR"/>
              </w:rPr>
            </w:pPr>
            <w:hyperlink r:id="rId45" w:history="1">
              <w:r w:rsidR="00880220" w:rsidRPr="00880220">
                <w:rPr>
                  <w:rFonts w:ascii="Book Antiqua" w:eastAsia="Times New Roman" w:hAnsi="Book Antiqua" w:cs="Arial"/>
                  <w:sz w:val="20"/>
                  <w:szCs w:val="20"/>
                  <w:lang w:eastAsia="es-CR"/>
                </w:rPr>
                <w:t>Que al finalizar el 2024, se haya implementado el plan de acción de la Política de Igualdad de Género del Poder Judicial, con el fin de incorporarlo en los servicios judiciales.</w:t>
              </w:r>
            </w:hyperlink>
          </w:p>
        </w:tc>
        <w:tc>
          <w:tcPr>
            <w:tcW w:w="1760" w:type="dxa"/>
            <w:tcBorders>
              <w:top w:val="single" w:sz="4" w:space="0" w:color="000000"/>
              <w:left w:val="nil"/>
              <w:bottom w:val="single" w:sz="4" w:space="0" w:color="000000"/>
              <w:right w:val="single" w:sz="4" w:space="0" w:color="000000"/>
            </w:tcBorders>
            <w:shd w:val="clear" w:color="auto" w:fill="auto"/>
            <w:vAlign w:val="center"/>
            <w:hideMark/>
          </w:tcPr>
          <w:p w14:paraId="77C2150B" w14:textId="77777777" w:rsidR="00880220" w:rsidRPr="00880220" w:rsidRDefault="00880220" w:rsidP="00880220">
            <w:pPr>
              <w:spacing w:after="0" w:line="240" w:lineRule="auto"/>
              <w:jc w:val="center"/>
              <w:rPr>
                <w:rFonts w:ascii="Book Antiqua" w:eastAsia="Times New Roman" w:hAnsi="Book Antiqua" w:cs="Segoe UI"/>
                <w:sz w:val="20"/>
                <w:szCs w:val="20"/>
                <w:lang w:eastAsia="es-CR"/>
              </w:rPr>
            </w:pPr>
            <w:r w:rsidRPr="00880220">
              <w:rPr>
                <w:rFonts w:ascii="Book Antiqua" w:eastAsia="Times New Roman" w:hAnsi="Book Antiqua" w:cs="Segoe UI"/>
                <w:sz w:val="20"/>
                <w:szCs w:val="20"/>
                <w:lang w:eastAsia="es-CR"/>
              </w:rPr>
              <w:t>98%</w:t>
            </w:r>
          </w:p>
        </w:tc>
      </w:tr>
    </w:tbl>
    <w:p w14:paraId="028E24BA" w14:textId="73DADE51" w:rsidR="00B939A8" w:rsidRDefault="00880220" w:rsidP="00880220">
      <w:pPr>
        <w:rPr>
          <w:rFonts w:ascii="Book Antiqua" w:hAnsi="Book Antiqua"/>
          <w:sz w:val="16"/>
          <w:szCs w:val="16"/>
        </w:rPr>
      </w:pPr>
      <w:r>
        <w:rPr>
          <w:rFonts w:ascii="Book Antiqua" w:hAnsi="Book Antiqua"/>
          <w:b/>
          <w:bCs/>
          <w:sz w:val="16"/>
          <w:szCs w:val="16"/>
        </w:rPr>
        <w:t xml:space="preserve">             </w:t>
      </w:r>
      <w:r w:rsidR="00251074">
        <w:rPr>
          <w:rFonts w:ascii="Book Antiqua" w:hAnsi="Book Antiqua"/>
          <w:b/>
          <w:bCs/>
          <w:sz w:val="16"/>
          <w:szCs w:val="16"/>
        </w:rPr>
        <w:t xml:space="preserve">   </w:t>
      </w:r>
      <w:r>
        <w:rPr>
          <w:rFonts w:ascii="Book Antiqua" w:hAnsi="Book Antiqua"/>
          <w:b/>
          <w:bCs/>
          <w:sz w:val="16"/>
          <w:szCs w:val="16"/>
        </w:rPr>
        <w:t xml:space="preserve">       </w:t>
      </w:r>
      <w:r w:rsidRPr="00880220">
        <w:rPr>
          <w:rFonts w:ascii="Book Antiqua" w:hAnsi="Book Antiqua"/>
          <w:b/>
          <w:bCs/>
          <w:sz w:val="16"/>
          <w:szCs w:val="16"/>
        </w:rPr>
        <w:t>Fuente:</w:t>
      </w:r>
      <w:r w:rsidRPr="00880220">
        <w:rPr>
          <w:rFonts w:ascii="Book Antiqua" w:hAnsi="Book Antiqua"/>
          <w:sz w:val="16"/>
          <w:szCs w:val="16"/>
        </w:rPr>
        <w:t xml:space="preserve"> Sistema PEI</w:t>
      </w:r>
      <w:r w:rsidR="00A32523">
        <w:rPr>
          <w:rFonts w:ascii="Book Antiqua" w:hAnsi="Book Antiqua"/>
          <w:sz w:val="16"/>
          <w:szCs w:val="16"/>
        </w:rPr>
        <w:t xml:space="preserve"> al 19 de enero del 2022.</w:t>
      </w:r>
    </w:p>
    <w:p w14:paraId="1C26175A" w14:textId="77777777" w:rsidR="001C2DA2" w:rsidRPr="00880220" w:rsidRDefault="001C2DA2" w:rsidP="00880220">
      <w:pPr>
        <w:rPr>
          <w:rFonts w:ascii="Book Antiqua" w:hAnsi="Book Antiqua"/>
          <w:sz w:val="16"/>
          <w:szCs w:val="16"/>
        </w:rPr>
      </w:pPr>
    </w:p>
    <w:p w14:paraId="6B64E998" w14:textId="2E8FD192" w:rsidR="001C2DA2" w:rsidRPr="007378A2" w:rsidRDefault="001C2DA2" w:rsidP="009D6EFF">
      <w:pPr>
        <w:pStyle w:val="Ttulo6"/>
        <w:numPr>
          <w:ilvl w:val="0"/>
          <w:numId w:val="35"/>
        </w:numPr>
        <w:tabs>
          <w:tab w:val="left" w:pos="1134"/>
          <w:tab w:val="left" w:pos="1276"/>
        </w:tabs>
        <w:rPr>
          <w:rFonts w:ascii="Book Antiqua" w:hAnsi="Book Antiqua"/>
          <w:b/>
          <w:bCs/>
          <w:sz w:val="24"/>
          <w:szCs w:val="24"/>
        </w:rPr>
      </w:pPr>
      <w:r w:rsidRPr="007378A2">
        <w:rPr>
          <w:rFonts w:ascii="Book Antiqua" w:hAnsi="Book Antiqua"/>
          <w:b/>
          <w:bCs/>
          <w:color w:val="auto"/>
          <w:sz w:val="24"/>
          <w:szCs w:val="24"/>
        </w:rPr>
        <w:t xml:space="preserve">Cumplimiento detallado de las </w:t>
      </w:r>
      <w:r w:rsidRPr="0057447E">
        <w:rPr>
          <w:rFonts w:ascii="Book Antiqua" w:hAnsi="Book Antiqua"/>
          <w:b/>
          <w:bCs/>
          <w:color w:val="auto"/>
          <w:sz w:val="24"/>
          <w:szCs w:val="24"/>
          <w:u w:val="single"/>
        </w:rPr>
        <w:t>metas operativas</w:t>
      </w:r>
      <w:r w:rsidRPr="007378A2">
        <w:rPr>
          <w:rFonts w:ascii="Book Antiqua" w:hAnsi="Book Antiqua"/>
          <w:b/>
          <w:bCs/>
          <w:color w:val="auto"/>
          <w:sz w:val="24"/>
          <w:szCs w:val="24"/>
        </w:rPr>
        <w:t xml:space="preserve"> para la Política Institucional en el 2021</w:t>
      </w:r>
    </w:p>
    <w:p w14:paraId="19626215" w14:textId="77777777" w:rsidR="001C2DA2" w:rsidRDefault="001C2DA2" w:rsidP="001C2DA2">
      <w:pPr>
        <w:jc w:val="both"/>
        <w:rPr>
          <w:rFonts w:ascii="Book Antiqua" w:hAnsi="Book Antiqua"/>
          <w:sz w:val="24"/>
          <w:szCs w:val="24"/>
        </w:rPr>
      </w:pPr>
    </w:p>
    <w:p w14:paraId="679CD43B" w14:textId="1C718537" w:rsidR="00BE348C" w:rsidRDefault="00AD75F9" w:rsidP="00BE348C">
      <w:pPr>
        <w:jc w:val="both"/>
        <w:rPr>
          <w:rFonts w:ascii="Book Antiqua" w:hAnsi="Book Antiqua"/>
          <w:sz w:val="24"/>
          <w:szCs w:val="24"/>
        </w:rPr>
      </w:pPr>
      <w:r>
        <w:rPr>
          <w:rFonts w:ascii="Book Antiqua" w:hAnsi="Book Antiqua"/>
          <w:sz w:val="24"/>
          <w:szCs w:val="24"/>
        </w:rPr>
        <w:t>Del estudio efectuado a</w:t>
      </w:r>
      <w:r w:rsidR="00BE348C">
        <w:rPr>
          <w:rFonts w:ascii="Book Antiqua" w:hAnsi="Book Antiqua"/>
          <w:sz w:val="24"/>
          <w:szCs w:val="24"/>
        </w:rPr>
        <w:t xml:space="preserve"> la</w:t>
      </w:r>
      <w:r w:rsidR="00B20105">
        <w:rPr>
          <w:rFonts w:ascii="Book Antiqua" w:hAnsi="Book Antiqua"/>
          <w:sz w:val="24"/>
          <w:szCs w:val="24"/>
        </w:rPr>
        <w:t xml:space="preserve">s metas operativas vinculadas a la </w:t>
      </w:r>
      <w:r w:rsidR="00BE348C">
        <w:rPr>
          <w:rFonts w:ascii="Book Antiqua" w:hAnsi="Book Antiqua"/>
          <w:sz w:val="24"/>
          <w:szCs w:val="24"/>
        </w:rPr>
        <w:t>Política Institucional</w:t>
      </w:r>
      <w:r w:rsidR="00B20105" w:rsidRPr="00D225AF">
        <w:rPr>
          <w:rFonts w:ascii="Book Antiqua" w:hAnsi="Book Antiqua"/>
          <w:sz w:val="24"/>
          <w:szCs w:val="24"/>
        </w:rPr>
        <w:t xml:space="preserve"> contra el </w:t>
      </w:r>
      <w:r w:rsidR="00B20105">
        <w:rPr>
          <w:rFonts w:ascii="Book Antiqua" w:hAnsi="Book Antiqua"/>
          <w:sz w:val="24"/>
          <w:szCs w:val="24"/>
        </w:rPr>
        <w:t>H</w:t>
      </w:r>
      <w:r w:rsidR="00B20105" w:rsidRPr="00D225AF">
        <w:rPr>
          <w:rFonts w:ascii="Book Antiqua" w:hAnsi="Book Antiqua"/>
          <w:sz w:val="24"/>
          <w:szCs w:val="24"/>
        </w:rPr>
        <w:t xml:space="preserve">ostigamiento </w:t>
      </w:r>
      <w:r w:rsidR="00B20105">
        <w:rPr>
          <w:rFonts w:ascii="Book Antiqua" w:hAnsi="Book Antiqua"/>
          <w:sz w:val="24"/>
          <w:szCs w:val="24"/>
        </w:rPr>
        <w:t>S</w:t>
      </w:r>
      <w:r w:rsidR="00B20105" w:rsidRPr="00D225AF">
        <w:rPr>
          <w:rFonts w:ascii="Book Antiqua" w:hAnsi="Book Antiqua"/>
          <w:sz w:val="24"/>
          <w:szCs w:val="24"/>
        </w:rPr>
        <w:t>exual</w:t>
      </w:r>
      <w:r w:rsidR="00BE348C">
        <w:rPr>
          <w:rFonts w:ascii="Book Antiqua" w:hAnsi="Book Antiqua"/>
          <w:sz w:val="24"/>
          <w:szCs w:val="24"/>
        </w:rPr>
        <w:t xml:space="preserve">, se puede </w:t>
      </w:r>
      <w:r w:rsidR="00B20105">
        <w:rPr>
          <w:rFonts w:ascii="Book Antiqua" w:hAnsi="Book Antiqua"/>
          <w:sz w:val="24"/>
          <w:szCs w:val="24"/>
        </w:rPr>
        <w:t>mencionar</w:t>
      </w:r>
      <w:r w:rsidR="00BE348C">
        <w:rPr>
          <w:rFonts w:ascii="Book Antiqua" w:hAnsi="Book Antiqua"/>
          <w:sz w:val="24"/>
          <w:szCs w:val="24"/>
        </w:rPr>
        <w:t xml:space="preserve"> lo siguiente:</w:t>
      </w:r>
    </w:p>
    <w:p w14:paraId="47A6FDFE" w14:textId="3887D6F4" w:rsidR="007D225F" w:rsidRPr="00251074" w:rsidRDefault="007D225F" w:rsidP="007D225F">
      <w:pPr>
        <w:pStyle w:val="Prrafodelista"/>
        <w:numPr>
          <w:ilvl w:val="0"/>
          <w:numId w:val="54"/>
        </w:numPr>
        <w:jc w:val="both"/>
        <w:rPr>
          <w:rFonts w:ascii="Book Antiqua" w:hAnsi="Book Antiqua"/>
          <w:sz w:val="24"/>
          <w:szCs w:val="24"/>
        </w:rPr>
      </w:pPr>
      <w:r w:rsidRPr="00251074">
        <w:rPr>
          <w:rFonts w:ascii="Book Antiqua" w:hAnsi="Book Antiqua"/>
          <w:sz w:val="24"/>
          <w:szCs w:val="24"/>
        </w:rPr>
        <w:t xml:space="preserve">El Juzgado Civil, Trabajo, Agrario, Familia, Penal Juvenil y Violencia Doméstica de Upala, Tribunal de Cartago, Sede Cartago, Juzgado Penal de Pococí, Juzgado Contravencional de Los Chiles, Juzgado Contravencional de Guatuso, Tribunal del Segundo Circuito Judicial de la Zona Sur, Juzgado </w:t>
      </w:r>
      <w:r w:rsidRPr="00251074">
        <w:rPr>
          <w:rFonts w:ascii="Book Antiqua" w:hAnsi="Book Antiqua"/>
          <w:sz w:val="24"/>
          <w:szCs w:val="24"/>
        </w:rPr>
        <w:lastRenderedPageBreak/>
        <w:t>Civil del Segundo Circuito Judicial de Alajuela, Juzgado Civil y Trabajo del Segundo Circuito Judicial de Guanacaste, Juzgado de Pensiones del Primer Circuito Judicial de la Zona Sur, Juzgado de Familia del Segundo Circuito Judicial de San José, Juzgado de Trabajo del Segundo Circuito Judicial de San José, Juzgado Penal de Pavas, Juzgado Contravencional de Puriscal, El Juzgado Civil, Trabajo, Familia, Penal Juvenil y Violencia Doméstica de Puriscal, Juzgado Contravencional del Segundo Circuito Judicial de la Zona Sur, El Juzgado Penal de Sarapiquí, Tribunal de Familia, Juzgado Penal Juvenil del Segundo Circuito Judicial de la Zona Sur, Juzgado de Pensiones, Violencia Doméstica y Protección Cautelar de Pavas y el Subproceso de Gestión Administrativa y de Desarrollo no alcanzaron el 100% de la meta operativa denominada “</w:t>
      </w:r>
      <w:r w:rsidRPr="00251074">
        <w:rPr>
          <w:rFonts w:ascii="Book Antiqua" w:hAnsi="Book Antiqua"/>
          <w:b/>
          <w:bCs/>
          <w:i/>
          <w:iCs/>
          <w:sz w:val="24"/>
          <w:szCs w:val="24"/>
        </w:rPr>
        <w:t xml:space="preserve">“Que al finalizar el 2021, se hayan ejecutado al menos dos acciones dirigidas a la prevención del Hostigamiento Sexual en la oficina, que vayan más allá, de una mera comunicación de correo o cápsula informativa”, </w:t>
      </w:r>
      <w:r w:rsidRPr="00251074">
        <w:rPr>
          <w:rFonts w:ascii="Book Antiqua" w:hAnsi="Book Antiqua"/>
          <w:sz w:val="24"/>
          <w:szCs w:val="24"/>
        </w:rPr>
        <w:t xml:space="preserve">vinculada a la Política, </w:t>
      </w:r>
      <w:bookmarkStart w:id="53" w:name="_Hlk110151519"/>
      <w:r w:rsidRPr="00251074">
        <w:rPr>
          <w:rFonts w:ascii="Book Antiqua" w:hAnsi="Book Antiqua"/>
          <w:sz w:val="24"/>
          <w:szCs w:val="24"/>
        </w:rPr>
        <w:t xml:space="preserve">esto debido </w:t>
      </w:r>
      <w:r w:rsidR="00B54E13" w:rsidRPr="00251074">
        <w:rPr>
          <w:rFonts w:ascii="Book Antiqua" w:hAnsi="Book Antiqua"/>
          <w:sz w:val="24"/>
          <w:szCs w:val="24"/>
        </w:rPr>
        <w:t xml:space="preserve">a la carga laboral de los funcionarios; así como, vacaciones de los funcionarios </w:t>
      </w:r>
      <w:r w:rsidR="009B0C25" w:rsidRPr="00251074">
        <w:rPr>
          <w:rFonts w:ascii="Book Antiqua" w:hAnsi="Book Antiqua"/>
          <w:sz w:val="24"/>
          <w:szCs w:val="24"/>
        </w:rPr>
        <w:t>e</w:t>
      </w:r>
      <w:r w:rsidR="00B54E13" w:rsidRPr="00251074">
        <w:rPr>
          <w:rFonts w:ascii="Book Antiqua" w:hAnsi="Book Antiqua"/>
          <w:sz w:val="24"/>
          <w:szCs w:val="24"/>
        </w:rPr>
        <w:t xml:space="preserve"> incapacidades por medidas sanitarias dadas por el Ministerio de Salud por la pandemia mundial COVID-19, no se pudo realizar la totalidad de las acciones dirigidas a la prevención del Hostigamiento Sexua</w:t>
      </w:r>
      <w:r w:rsidR="007F7FCC" w:rsidRPr="00251074">
        <w:rPr>
          <w:rFonts w:ascii="Book Antiqua" w:hAnsi="Book Antiqua"/>
          <w:sz w:val="24"/>
          <w:szCs w:val="24"/>
        </w:rPr>
        <w:t>l, conforme lo indicado por</w:t>
      </w:r>
      <w:r w:rsidR="00CF2504" w:rsidRPr="00251074">
        <w:rPr>
          <w:rFonts w:ascii="Book Antiqua" w:hAnsi="Book Antiqua"/>
          <w:sz w:val="24"/>
          <w:szCs w:val="24"/>
        </w:rPr>
        <w:t xml:space="preserve"> las diferentes instancias citadas</w:t>
      </w:r>
      <w:bookmarkEnd w:id="53"/>
      <w:r w:rsidR="00284FEF" w:rsidRPr="00251074">
        <w:rPr>
          <w:rFonts w:ascii="Book Antiqua" w:hAnsi="Book Antiqua"/>
          <w:sz w:val="24"/>
          <w:szCs w:val="24"/>
        </w:rPr>
        <w:t>.</w:t>
      </w:r>
    </w:p>
    <w:p w14:paraId="392B11E7" w14:textId="4C8AA122" w:rsidR="00647BAA" w:rsidRDefault="00647BAA" w:rsidP="00647BAA">
      <w:pPr>
        <w:jc w:val="both"/>
        <w:rPr>
          <w:rFonts w:ascii="Book Antiqua" w:hAnsi="Book Antiqua"/>
          <w:sz w:val="24"/>
          <w:szCs w:val="24"/>
        </w:rPr>
      </w:pPr>
      <w:r>
        <w:rPr>
          <w:rFonts w:ascii="Book Antiqua" w:hAnsi="Book Antiqua"/>
          <w:sz w:val="24"/>
          <w:szCs w:val="24"/>
        </w:rPr>
        <w:t xml:space="preserve">Por otro lado, la Política Institucional contra el Hostigamiento Sexual cuenta con </w:t>
      </w:r>
      <w:r w:rsidR="005776EE">
        <w:rPr>
          <w:rFonts w:ascii="Book Antiqua" w:hAnsi="Book Antiqua"/>
          <w:sz w:val="24"/>
          <w:szCs w:val="24"/>
        </w:rPr>
        <w:t>691</w:t>
      </w:r>
      <w:r>
        <w:rPr>
          <w:rFonts w:ascii="Book Antiqua" w:hAnsi="Book Antiqua"/>
          <w:sz w:val="24"/>
          <w:szCs w:val="24"/>
        </w:rPr>
        <w:t xml:space="preserve"> responsables operativos que tienen una meta operativa vinculada a la política, los cuales alcanzaron el 100% de cumplimiento; por lo anterior, los resultados obtenidos si contribuyen con el objetivo de la Política para el 2021, en el anexo 1</w:t>
      </w:r>
      <w:r w:rsidR="005776EE">
        <w:rPr>
          <w:rFonts w:ascii="Book Antiqua" w:hAnsi="Book Antiqua"/>
          <w:sz w:val="24"/>
          <w:szCs w:val="24"/>
        </w:rPr>
        <w:t>8</w:t>
      </w:r>
      <w:r>
        <w:rPr>
          <w:rFonts w:ascii="Book Antiqua" w:hAnsi="Book Antiqua"/>
          <w:sz w:val="24"/>
          <w:szCs w:val="24"/>
        </w:rPr>
        <w:t xml:space="preserve"> se puede observar el detalle de los resultados obtenidos.</w:t>
      </w:r>
    </w:p>
    <w:p w14:paraId="50FAD6FE" w14:textId="77777777" w:rsidR="000217C1" w:rsidRDefault="000217C1" w:rsidP="00F87A76">
      <w:pPr>
        <w:jc w:val="both"/>
        <w:rPr>
          <w:rFonts w:ascii="Book Antiqua" w:hAnsi="Book Antiqua"/>
          <w:b/>
          <w:bCs/>
          <w:sz w:val="16"/>
          <w:szCs w:val="16"/>
        </w:rPr>
      </w:pPr>
    </w:p>
    <w:p w14:paraId="6D4A95A4" w14:textId="4A074B3C" w:rsidR="000217C1" w:rsidRPr="00F87A76" w:rsidRDefault="00BD1357" w:rsidP="0057447E">
      <w:pPr>
        <w:jc w:val="center"/>
        <w:rPr>
          <w:rFonts w:ascii="Book Antiqua" w:hAnsi="Book Antiqua"/>
          <w:sz w:val="16"/>
          <w:szCs w:val="16"/>
        </w:rPr>
      </w:pPr>
      <w:r>
        <w:rPr>
          <w:noProof/>
        </w:rPr>
        <w:lastRenderedPageBreak/>
        <w:drawing>
          <wp:inline distT="0" distB="0" distL="0" distR="0" wp14:anchorId="14DE1417" wp14:editId="71CF7518">
            <wp:extent cx="5048656" cy="2914283"/>
            <wp:effectExtent l="0" t="0" r="0" b="635"/>
            <wp:docPr id="17" name="Imagen 1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Sitio web&#10;&#10;Descripción generada automáticamente"/>
                    <pic:cNvPicPr/>
                  </pic:nvPicPr>
                  <pic:blipFill>
                    <a:blip r:embed="rId46"/>
                    <a:stretch>
                      <a:fillRect/>
                    </a:stretch>
                  </pic:blipFill>
                  <pic:spPr>
                    <a:xfrm>
                      <a:off x="0" y="0"/>
                      <a:ext cx="5052927" cy="2916749"/>
                    </a:xfrm>
                    <a:prstGeom prst="rect">
                      <a:avLst/>
                    </a:prstGeom>
                  </pic:spPr>
                </pic:pic>
              </a:graphicData>
            </a:graphic>
          </wp:inline>
        </w:drawing>
      </w:r>
    </w:p>
    <w:p w14:paraId="591BF124" w14:textId="77777777" w:rsidR="00970470" w:rsidRDefault="00970470" w:rsidP="00F87A76">
      <w:pPr>
        <w:jc w:val="both"/>
        <w:rPr>
          <w:rFonts w:ascii="Book Antiqua" w:hAnsi="Book Antiqua"/>
          <w:sz w:val="24"/>
          <w:szCs w:val="24"/>
        </w:rPr>
      </w:pPr>
    </w:p>
    <w:p w14:paraId="3A8F18B8" w14:textId="5E67A986" w:rsidR="00643967" w:rsidRPr="00550DCE" w:rsidRDefault="005149A5" w:rsidP="001015E9">
      <w:pPr>
        <w:pStyle w:val="Ttulo3"/>
      </w:pPr>
      <w:bookmarkStart w:id="54" w:name="_Toc90563630"/>
      <w:bookmarkStart w:id="55" w:name="_Toc115695226"/>
      <w:bookmarkEnd w:id="34"/>
      <w:r>
        <w:t xml:space="preserve">Hallazgos y </w:t>
      </w:r>
      <w:r w:rsidR="007B457D">
        <w:t>o</w:t>
      </w:r>
      <w:r w:rsidR="009C2371" w:rsidRPr="00550DCE">
        <w:t>portunidades de mejora</w:t>
      </w:r>
      <w:r w:rsidR="007B457D">
        <w:t xml:space="preserve"> de la Evaluación </w:t>
      </w:r>
      <w:r w:rsidR="007A4B38">
        <w:t>a</w:t>
      </w:r>
      <w:r w:rsidR="007B457D">
        <w:t xml:space="preserve"> las Políticas Institucionales 2021</w:t>
      </w:r>
      <w:bookmarkEnd w:id="54"/>
      <w:bookmarkEnd w:id="55"/>
    </w:p>
    <w:p w14:paraId="782A2836" w14:textId="49DF7191" w:rsidR="007A4B38" w:rsidRPr="0057447E" w:rsidRDefault="00BB0281" w:rsidP="0057447E">
      <w:pPr>
        <w:pStyle w:val="Ttulo4"/>
        <w:numPr>
          <w:ilvl w:val="0"/>
          <w:numId w:val="57"/>
        </w:numPr>
        <w:tabs>
          <w:tab w:val="left" w:pos="567"/>
        </w:tabs>
        <w:ind w:left="426"/>
        <w:rPr>
          <w:rFonts w:ascii="Book Antiqua" w:hAnsi="Book Antiqua"/>
          <w:sz w:val="24"/>
          <w:szCs w:val="24"/>
        </w:rPr>
      </w:pPr>
      <w:r>
        <w:rPr>
          <w:rFonts w:ascii="Book Antiqua" w:hAnsi="Book Antiqua"/>
          <w:i w:val="0"/>
          <w:iCs w:val="0"/>
          <w:color w:val="auto"/>
          <w:sz w:val="24"/>
          <w:szCs w:val="24"/>
        </w:rPr>
        <w:t xml:space="preserve"> </w:t>
      </w:r>
      <w:r w:rsidR="007A4B38" w:rsidRPr="0057447E">
        <w:rPr>
          <w:rFonts w:ascii="Book Antiqua" w:hAnsi="Book Antiqua"/>
          <w:i w:val="0"/>
          <w:iCs w:val="0"/>
          <w:color w:val="auto"/>
          <w:sz w:val="24"/>
          <w:szCs w:val="24"/>
        </w:rPr>
        <w:t>Hallazgos de la Evaluación</w:t>
      </w:r>
    </w:p>
    <w:p w14:paraId="7A514F5A" w14:textId="77777777" w:rsidR="000303E4" w:rsidRDefault="000303E4" w:rsidP="00632CA2">
      <w:pPr>
        <w:tabs>
          <w:tab w:val="left" w:pos="993"/>
        </w:tabs>
        <w:jc w:val="both"/>
        <w:rPr>
          <w:rFonts w:ascii="Book Antiqua" w:hAnsi="Book Antiqua"/>
          <w:sz w:val="24"/>
          <w:szCs w:val="24"/>
        </w:rPr>
      </w:pPr>
    </w:p>
    <w:p w14:paraId="62AA1C6C" w14:textId="77777777" w:rsidR="00BB0281" w:rsidRDefault="00BB0281" w:rsidP="00251074">
      <w:pPr>
        <w:jc w:val="both"/>
        <w:rPr>
          <w:rFonts w:ascii="Book Antiqua" w:hAnsi="Book Antiqua" w:cs="Arial"/>
          <w:sz w:val="24"/>
          <w:szCs w:val="24"/>
          <w:lang w:eastAsia="es-CR"/>
        </w:rPr>
      </w:pPr>
      <w:r>
        <w:rPr>
          <w:rFonts w:ascii="Book Antiqua" w:hAnsi="Book Antiqua" w:cs="Arial"/>
          <w:sz w:val="24"/>
          <w:szCs w:val="24"/>
          <w:lang w:eastAsia="es-CR"/>
        </w:rPr>
        <w:t xml:space="preserve">A continuación, </w:t>
      </w:r>
      <w:r w:rsidRPr="00620898">
        <w:rPr>
          <w:rFonts w:ascii="Book Antiqua" w:hAnsi="Book Antiqua" w:cs="Arial"/>
          <w:sz w:val="24"/>
          <w:szCs w:val="24"/>
          <w:lang w:eastAsia="es-CR"/>
        </w:rPr>
        <w:t>se presenta</w:t>
      </w:r>
      <w:r>
        <w:rPr>
          <w:rFonts w:ascii="Book Antiqua" w:hAnsi="Book Antiqua" w:cs="Arial"/>
          <w:sz w:val="24"/>
          <w:szCs w:val="24"/>
          <w:lang w:eastAsia="es-CR"/>
        </w:rPr>
        <w:t xml:space="preserve">n </w:t>
      </w:r>
      <w:r w:rsidRPr="00620898">
        <w:rPr>
          <w:rFonts w:ascii="Book Antiqua" w:hAnsi="Book Antiqua" w:cs="Arial"/>
          <w:sz w:val="24"/>
          <w:szCs w:val="24"/>
          <w:lang w:eastAsia="es-CR"/>
        </w:rPr>
        <w:t xml:space="preserve">los </w:t>
      </w:r>
      <w:r>
        <w:rPr>
          <w:rFonts w:ascii="Book Antiqua" w:hAnsi="Book Antiqua" w:cs="Arial"/>
          <w:sz w:val="24"/>
          <w:szCs w:val="24"/>
          <w:lang w:eastAsia="es-CR"/>
        </w:rPr>
        <w:t>hallazgos</w:t>
      </w:r>
      <w:r w:rsidRPr="00620898">
        <w:rPr>
          <w:rFonts w:ascii="Book Antiqua" w:hAnsi="Book Antiqua" w:cs="Arial"/>
          <w:sz w:val="24"/>
          <w:szCs w:val="24"/>
          <w:lang w:eastAsia="es-CR"/>
        </w:rPr>
        <w:t xml:space="preserve"> de</w:t>
      </w:r>
      <w:r>
        <w:rPr>
          <w:rFonts w:ascii="Book Antiqua" w:hAnsi="Book Antiqua" w:cs="Arial"/>
          <w:sz w:val="24"/>
          <w:szCs w:val="24"/>
          <w:lang w:eastAsia="es-CR"/>
        </w:rPr>
        <w:t xml:space="preserve"> la evaluación a las Políticas Institucionales del Poder Judicial en el 2021.</w:t>
      </w:r>
    </w:p>
    <w:p w14:paraId="369566EB" w14:textId="77777777" w:rsidR="00BB0281" w:rsidRPr="0057447E" w:rsidRDefault="00BB0281" w:rsidP="0057447E">
      <w:pPr>
        <w:pStyle w:val="Prrafodelista"/>
        <w:numPr>
          <w:ilvl w:val="0"/>
          <w:numId w:val="54"/>
        </w:numPr>
        <w:tabs>
          <w:tab w:val="left" w:pos="993"/>
        </w:tabs>
        <w:jc w:val="both"/>
        <w:rPr>
          <w:rFonts w:ascii="Book Antiqua" w:hAnsi="Book Antiqua" w:cs="Arial"/>
          <w:sz w:val="24"/>
          <w:szCs w:val="24"/>
          <w:lang w:eastAsia="es-CR"/>
        </w:rPr>
      </w:pPr>
      <w:r w:rsidRPr="0057447E">
        <w:rPr>
          <w:rFonts w:ascii="Book Antiqua" w:eastAsia="Calibri" w:hAnsi="Book Antiqua"/>
          <w:sz w:val="24"/>
          <w:szCs w:val="24"/>
        </w:rPr>
        <w:t xml:space="preserve">Del análisis realizado se determinó que se tiene un cumplimiento de las Políticas Institucionales para la evaluación de las Políticas 2021 de un 99,79% contra un 0,21% </w:t>
      </w:r>
      <w:r w:rsidRPr="0057447E">
        <w:rPr>
          <w:rFonts w:ascii="Book Antiqua" w:hAnsi="Book Antiqua" w:cs="Arial"/>
          <w:sz w:val="24"/>
          <w:szCs w:val="24"/>
        </w:rPr>
        <w:t xml:space="preserve">que no logró ser cumplido </w:t>
      </w:r>
      <w:r w:rsidRPr="0057447E">
        <w:rPr>
          <w:rFonts w:ascii="Book Antiqua" w:eastAsia="Calibri" w:hAnsi="Book Antiqua"/>
          <w:sz w:val="24"/>
          <w:szCs w:val="24"/>
        </w:rPr>
        <w:t>al 19 de enero del 2022.</w:t>
      </w:r>
    </w:p>
    <w:p w14:paraId="7C6EB631" w14:textId="77777777" w:rsidR="00BB0281" w:rsidRPr="006D0D53" w:rsidRDefault="00BB0281" w:rsidP="00BB0281">
      <w:pPr>
        <w:pStyle w:val="Prrafodelista"/>
        <w:rPr>
          <w:rFonts w:ascii="Book Antiqua" w:hAnsi="Book Antiqua" w:cs="Arial"/>
          <w:sz w:val="24"/>
          <w:szCs w:val="24"/>
          <w:lang w:eastAsia="es-CR"/>
        </w:rPr>
      </w:pPr>
    </w:p>
    <w:p w14:paraId="3E507E19" w14:textId="77777777" w:rsidR="00BB0281" w:rsidRPr="0057447E" w:rsidRDefault="00BB0281" w:rsidP="0057447E">
      <w:pPr>
        <w:pStyle w:val="Prrafodelista"/>
        <w:numPr>
          <w:ilvl w:val="0"/>
          <w:numId w:val="54"/>
        </w:numPr>
        <w:tabs>
          <w:tab w:val="left" w:pos="993"/>
        </w:tabs>
        <w:jc w:val="both"/>
        <w:rPr>
          <w:rFonts w:ascii="Book Antiqua" w:hAnsi="Book Antiqua" w:cs="Arial"/>
          <w:sz w:val="24"/>
          <w:szCs w:val="24"/>
        </w:rPr>
      </w:pPr>
      <w:r w:rsidRPr="0057447E">
        <w:rPr>
          <w:rFonts w:ascii="Book Antiqua" w:hAnsi="Book Antiqua" w:cs="Arial"/>
          <w:sz w:val="24"/>
          <w:szCs w:val="24"/>
        </w:rPr>
        <w:t>El avance de cumplimento de las Políticas Institucionales 2021, con corte al 19 de enero del 2022, se encuentran entre los valores del 100% y 98%, en donde se obtiene que 9 Políticas Institucionales registraron un cumplimiento del 100%, mientras que la Política de Justicia Abierta para el Poder Judicial de Costa Rica, la Política de Igual de Género del Poder Judicial y la Política Institucional contra el Hostigamiento Sexual obtuvieron valores de 99,67%, 99,00% y 98,00% respectivamente.</w:t>
      </w:r>
    </w:p>
    <w:p w14:paraId="31024825" w14:textId="77777777" w:rsidR="00BB0281" w:rsidRPr="00942EE5" w:rsidRDefault="00BB0281" w:rsidP="00BB0281">
      <w:pPr>
        <w:pStyle w:val="Prrafodelista"/>
        <w:rPr>
          <w:rFonts w:ascii="Book Antiqua" w:hAnsi="Book Antiqua" w:cs="Arial"/>
          <w:sz w:val="24"/>
          <w:szCs w:val="24"/>
        </w:rPr>
      </w:pPr>
    </w:p>
    <w:p w14:paraId="713BB1EE" w14:textId="103AA53A" w:rsidR="00BB0281" w:rsidRPr="0057447E" w:rsidRDefault="00BB0281" w:rsidP="0057447E">
      <w:pPr>
        <w:pStyle w:val="Prrafodelista"/>
        <w:numPr>
          <w:ilvl w:val="0"/>
          <w:numId w:val="54"/>
        </w:numPr>
        <w:tabs>
          <w:tab w:val="left" w:pos="993"/>
        </w:tabs>
        <w:jc w:val="both"/>
        <w:rPr>
          <w:rFonts w:ascii="Book Antiqua" w:hAnsi="Book Antiqua" w:cs="Arial"/>
          <w:sz w:val="24"/>
          <w:szCs w:val="24"/>
          <w:lang w:eastAsia="es-CR"/>
        </w:rPr>
      </w:pPr>
      <w:r w:rsidRPr="0057447E">
        <w:rPr>
          <w:rFonts w:ascii="Book Antiqua" w:hAnsi="Book Antiqua" w:cs="Arial"/>
          <w:sz w:val="24"/>
          <w:szCs w:val="24"/>
          <w:lang w:eastAsia="es-CR"/>
        </w:rPr>
        <w:lastRenderedPageBreak/>
        <w:t>Dentro de</w:t>
      </w:r>
      <w:r w:rsidR="00BE769D" w:rsidRPr="0057447E">
        <w:rPr>
          <w:rFonts w:ascii="Book Antiqua" w:hAnsi="Book Antiqua" w:cs="Arial"/>
          <w:sz w:val="24"/>
          <w:szCs w:val="24"/>
          <w:lang w:eastAsia="es-CR"/>
        </w:rPr>
        <w:t xml:space="preserve"> los hallazgos presentados</w:t>
      </w:r>
      <w:r w:rsidR="002D044A" w:rsidRPr="0057447E">
        <w:rPr>
          <w:rFonts w:ascii="Book Antiqua" w:hAnsi="Book Antiqua" w:cs="Arial"/>
          <w:sz w:val="24"/>
          <w:szCs w:val="24"/>
          <w:lang w:eastAsia="es-CR"/>
        </w:rPr>
        <w:t>, se puede indicar</w:t>
      </w:r>
      <w:r w:rsidRPr="0057447E">
        <w:rPr>
          <w:rFonts w:ascii="Book Antiqua" w:hAnsi="Book Antiqua" w:cs="Arial"/>
          <w:sz w:val="24"/>
          <w:szCs w:val="24"/>
          <w:lang w:eastAsia="es-CR"/>
        </w:rPr>
        <w:t xml:space="preserve"> que hay un total de </w:t>
      </w:r>
      <w:r w:rsidR="00BE769D" w:rsidRPr="0057447E">
        <w:rPr>
          <w:rFonts w:ascii="Book Antiqua" w:hAnsi="Book Antiqua" w:cs="Arial"/>
          <w:sz w:val="24"/>
          <w:szCs w:val="24"/>
          <w:lang w:eastAsia="es-CR"/>
        </w:rPr>
        <w:t>3</w:t>
      </w:r>
      <w:r w:rsidR="005F15BB">
        <w:rPr>
          <w:rFonts w:ascii="Book Antiqua" w:hAnsi="Book Antiqua" w:cs="Arial"/>
          <w:sz w:val="24"/>
          <w:szCs w:val="24"/>
          <w:lang w:eastAsia="es-CR"/>
        </w:rPr>
        <w:t>6</w:t>
      </w:r>
      <w:r w:rsidRPr="0057447E">
        <w:rPr>
          <w:rFonts w:ascii="Book Antiqua" w:hAnsi="Book Antiqua" w:cs="Arial"/>
          <w:sz w:val="24"/>
          <w:szCs w:val="24"/>
          <w:lang w:eastAsia="es-CR"/>
        </w:rPr>
        <w:t xml:space="preserve"> oficinas</w:t>
      </w:r>
      <w:r w:rsidR="002D044A" w:rsidRPr="0057447E">
        <w:rPr>
          <w:rFonts w:ascii="Book Antiqua" w:hAnsi="Book Antiqua" w:cs="Arial"/>
          <w:sz w:val="24"/>
          <w:szCs w:val="24"/>
          <w:lang w:eastAsia="es-CR"/>
        </w:rPr>
        <w:t xml:space="preserve"> </w:t>
      </w:r>
      <w:r w:rsidRPr="0057447E">
        <w:rPr>
          <w:rFonts w:ascii="Book Antiqua" w:hAnsi="Book Antiqua" w:cs="Arial"/>
          <w:sz w:val="24"/>
          <w:szCs w:val="24"/>
          <w:lang w:eastAsia="es-CR"/>
        </w:rPr>
        <w:t xml:space="preserve">con metas operativas vinculadas a las Políticas Institucionales con un cumplimiento inferior al 100%, </w:t>
      </w:r>
      <w:r w:rsidRPr="0057447E">
        <w:rPr>
          <w:rFonts w:ascii="Book Antiqua" w:hAnsi="Book Antiqua"/>
          <w:sz w:val="24"/>
          <w:szCs w:val="24"/>
          <w:lang w:val="es-ES_tradnl"/>
        </w:rPr>
        <w:t xml:space="preserve">por lo anterior, se requiere a las oficinas citadas </w:t>
      </w:r>
      <w:r w:rsidRPr="0057447E">
        <w:rPr>
          <w:rFonts w:ascii="Book Antiqua" w:hAnsi="Book Antiqua" w:cs="Arial"/>
          <w:sz w:val="24"/>
          <w:szCs w:val="24"/>
        </w:rPr>
        <w:t xml:space="preserve">determinar las razones que propiciaron no alcanzar los resultados esperados, y las medidas correctivas que se pueden implementar para que en el 2022 puedan registrar avances de cumplimiento al 100%. </w:t>
      </w:r>
    </w:p>
    <w:p w14:paraId="689608C7" w14:textId="7CE52686" w:rsidR="00BB0281" w:rsidRDefault="00BB0281" w:rsidP="00632CA2">
      <w:pPr>
        <w:tabs>
          <w:tab w:val="left" w:pos="993"/>
        </w:tabs>
        <w:jc w:val="both"/>
        <w:rPr>
          <w:rFonts w:ascii="Book Antiqua" w:hAnsi="Book Antiqua" w:cs="Arial"/>
          <w:sz w:val="24"/>
          <w:szCs w:val="24"/>
          <w:lang w:eastAsia="es-CR"/>
        </w:rPr>
      </w:pPr>
    </w:p>
    <w:p w14:paraId="7E03DF48" w14:textId="1C149322" w:rsidR="002D044A" w:rsidRPr="001E7141" w:rsidRDefault="00F56830" w:rsidP="0057447E">
      <w:pPr>
        <w:pStyle w:val="Ttulo4"/>
        <w:numPr>
          <w:ilvl w:val="0"/>
          <w:numId w:val="57"/>
        </w:numPr>
        <w:ind w:left="426"/>
        <w:rPr>
          <w:rFonts w:ascii="Book Antiqua" w:hAnsi="Book Antiqua"/>
          <w:color w:val="auto"/>
          <w:sz w:val="24"/>
          <w:szCs w:val="24"/>
        </w:rPr>
      </w:pPr>
      <w:r>
        <w:rPr>
          <w:rFonts w:ascii="Book Antiqua" w:hAnsi="Book Antiqua"/>
          <w:i w:val="0"/>
          <w:iCs w:val="0"/>
          <w:sz w:val="24"/>
          <w:szCs w:val="24"/>
        </w:rPr>
        <w:t xml:space="preserve"> </w:t>
      </w:r>
      <w:r w:rsidR="002D044A" w:rsidRPr="001E7141">
        <w:rPr>
          <w:rFonts w:ascii="Book Antiqua" w:hAnsi="Book Antiqua"/>
          <w:i w:val="0"/>
          <w:iCs w:val="0"/>
          <w:color w:val="auto"/>
          <w:sz w:val="24"/>
          <w:szCs w:val="24"/>
        </w:rPr>
        <w:t>Oportunidades de mejora</w:t>
      </w:r>
    </w:p>
    <w:p w14:paraId="693CEBEA" w14:textId="77777777" w:rsidR="00BB0281" w:rsidRDefault="00BB0281" w:rsidP="00632CA2">
      <w:pPr>
        <w:tabs>
          <w:tab w:val="left" w:pos="993"/>
        </w:tabs>
        <w:jc w:val="both"/>
        <w:rPr>
          <w:rFonts w:ascii="Book Antiqua" w:hAnsi="Book Antiqua"/>
          <w:sz w:val="24"/>
          <w:szCs w:val="24"/>
        </w:rPr>
      </w:pPr>
    </w:p>
    <w:p w14:paraId="25054432" w14:textId="437171E2" w:rsidR="00D17BB1" w:rsidRDefault="00BD22BD" w:rsidP="00632CA2">
      <w:pPr>
        <w:tabs>
          <w:tab w:val="left" w:pos="993"/>
        </w:tabs>
        <w:jc w:val="both"/>
        <w:rPr>
          <w:rFonts w:ascii="Book Antiqua" w:hAnsi="Book Antiqua"/>
          <w:sz w:val="24"/>
          <w:szCs w:val="24"/>
        </w:rPr>
      </w:pPr>
      <w:r w:rsidRPr="00632CA2">
        <w:rPr>
          <w:rFonts w:ascii="Book Antiqua" w:hAnsi="Book Antiqua"/>
          <w:sz w:val="24"/>
          <w:szCs w:val="24"/>
        </w:rPr>
        <w:t>De la evaluación efectuada</w:t>
      </w:r>
      <w:r w:rsidR="000E2EB1" w:rsidRPr="00632CA2">
        <w:rPr>
          <w:rFonts w:ascii="Book Antiqua" w:hAnsi="Book Antiqua"/>
          <w:sz w:val="24"/>
          <w:szCs w:val="24"/>
        </w:rPr>
        <w:t xml:space="preserve"> a</w:t>
      </w:r>
      <w:r w:rsidR="00970470">
        <w:rPr>
          <w:rFonts w:ascii="Book Antiqua" w:hAnsi="Book Antiqua"/>
          <w:sz w:val="24"/>
          <w:szCs w:val="24"/>
        </w:rPr>
        <w:t xml:space="preserve"> las Políticas </w:t>
      </w:r>
      <w:r w:rsidR="00E46469">
        <w:rPr>
          <w:rFonts w:ascii="Book Antiqua" w:hAnsi="Book Antiqua"/>
          <w:sz w:val="24"/>
          <w:szCs w:val="24"/>
        </w:rPr>
        <w:t>Institucionales del Poder Judicial</w:t>
      </w:r>
      <w:r w:rsidR="00C23E66" w:rsidRPr="00632CA2">
        <w:rPr>
          <w:rFonts w:ascii="Book Antiqua" w:hAnsi="Book Antiqua"/>
          <w:sz w:val="24"/>
          <w:szCs w:val="24"/>
        </w:rPr>
        <w:t xml:space="preserve"> 2021</w:t>
      </w:r>
      <w:r w:rsidRPr="00632CA2">
        <w:rPr>
          <w:rFonts w:ascii="Book Antiqua" w:hAnsi="Book Antiqua"/>
          <w:sz w:val="24"/>
          <w:szCs w:val="24"/>
        </w:rPr>
        <w:t xml:space="preserve">, se tienen </w:t>
      </w:r>
      <w:r w:rsidR="00D17BB1">
        <w:rPr>
          <w:rFonts w:ascii="Book Antiqua" w:hAnsi="Book Antiqua"/>
          <w:sz w:val="24"/>
          <w:szCs w:val="24"/>
        </w:rPr>
        <w:t xml:space="preserve">las siguientes </w:t>
      </w:r>
      <w:r w:rsidR="003A07D2" w:rsidRPr="00632CA2">
        <w:rPr>
          <w:rFonts w:ascii="Book Antiqua" w:hAnsi="Book Antiqua"/>
          <w:sz w:val="24"/>
          <w:szCs w:val="24"/>
        </w:rPr>
        <w:t>oportunidades de mejora</w:t>
      </w:r>
      <w:r w:rsidR="00D17BB1">
        <w:rPr>
          <w:rFonts w:ascii="Book Antiqua" w:hAnsi="Book Antiqua"/>
          <w:sz w:val="24"/>
          <w:szCs w:val="24"/>
        </w:rPr>
        <w:t>:</w:t>
      </w:r>
    </w:p>
    <w:p w14:paraId="48CFDC3D" w14:textId="5C923543" w:rsidR="002456F0" w:rsidRPr="00AF4CC8" w:rsidRDefault="00792F4C" w:rsidP="00434559">
      <w:pPr>
        <w:pStyle w:val="Prrafodelista"/>
        <w:numPr>
          <w:ilvl w:val="0"/>
          <w:numId w:val="59"/>
        </w:numPr>
        <w:tabs>
          <w:tab w:val="left" w:pos="993"/>
        </w:tabs>
        <w:jc w:val="both"/>
        <w:rPr>
          <w:rFonts w:ascii="Book Antiqua" w:hAnsi="Book Antiqua" w:cs="Arial"/>
          <w:sz w:val="24"/>
          <w:szCs w:val="24"/>
        </w:rPr>
      </w:pPr>
      <w:r w:rsidRPr="0057447E">
        <w:rPr>
          <w:rFonts w:ascii="Book Antiqua" w:hAnsi="Book Antiqua"/>
          <w:sz w:val="24"/>
          <w:szCs w:val="24"/>
        </w:rPr>
        <w:t>L</w:t>
      </w:r>
      <w:r w:rsidR="00B433ED" w:rsidRPr="00AF4CC8">
        <w:rPr>
          <w:rFonts w:ascii="Book Antiqua" w:hAnsi="Book Antiqua"/>
          <w:sz w:val="24"/>
          <w:szCs w:val="24"/>
        </w:rPr>
        <w:t>a</w:t>
      </w:r>
      <w:r w:rsidR="00434559" w:rsidRPr="00AF4CC8">
        <w:rPr>
          <w:rFonts w:ascii="Book Antiqua" w:hAnsi="Book Antiqua"/>
          <w:sz w:val="24"/>
          <w:szCs w:val="24"/>
        </w:rPr>
        <w:t xml:space="preserve"> </w:t>
      </w:r>
      <w:r w:rsidR="00126F39" w:rsidRPr="0057447E">
        <w:rPr>
          <w:rFonts w:ascii="Book Antiqua" w:hAnsi="Book Antiqua" w:cs="Arial"/>
          <w:sz w:val="24"/>
          <w:szCs w:val="24"/>
        </w:rPr>
        <w:t xml:space="preserve">Comisión de Acceso a la Justicia, Subcomisión de Penal Juvenil, Secretaría Técnica de Género, Comisión de Género y Comisión de Hostigamiento Sexual </w:t>
      </w:r>
      <w:r w:rsidR="004F1FC8" w:rsidRPr="0057447E">
        <w:rPr>
          <w:rFonts w:ascii="Book Antiqua" w:hAnsi="Book Antiqua" w:cs="Arial"/>
          <w:sz w:val="24"/>
          <w:szCs w:val="24"/>
        </w:rPr>
        <w:t xml:space="preserve">registraron </w:t>
      </w:r>
      <w:r w:rsidR="00126F39" w:rsidRPr="0057447E">
        <w:rPr>
          <w:rFonts w:ascii="Book Antiqua" w:hAnsi="Book Antiqua" w:cs="Arial"/>
          <w:sz w:val="24"/>
          <w:szCs w:val="24"/>
        </w:rPr>
        <w:t xml:space="preserve">un </w:t>
      </w:r>
      <w:r w:rsidR="004F1FC8" w:rsidRPr="0057447E">
        <w:rPr>
          <w:rFonts w:ascii="Book Antiqua" w:hAnsi="Book Antiqua" w:cs="Arial"/>
          <w:sz w:val="24"/>
          <w:szCs w:val="24"/>
        </w:rPr>
        <w:t>cumplimiento</w:t>
      </w:r>
      <w:r w:rsidR="00126F39" w:rsidRPr="0057447E">
        <w:rPr>
          <w:rFonts w:ascii="Book Antiqua" w:hAnsi="Book Antiqua" w:cs="Arial"/>
          <w:sz w:val="24"/>
          <w:szCs w:val="24"/>
        </w:rPr>
        <w:t xml:space="preserve"> inferior al 100%</w:t>
      </w:r>
      <w:r w:rsidR="004F1FC8" w:rsidRPr="0057447E">
        <w:rPr>
          <w:rFonts w:ascii="Book Antiqua" w:hAnsi="Book Antiqua" w:cs="Arial"/>
          <w:sz w:val="24"/>
          <w:szCs w:val="24"/>
        </w:rPr>
        <w:t>.</w:t>
      </w:r>
    </w:p>
    <w:p w14:paraId="701233F0" w14:textId="3DE57E37" w:rsidR="00A53A9A" w:rsidRPr="00AF4CC8" w:rsidRDefault="00A53A9A" w:rsidP="0057447E">
      <w:pPr>
        <w:pStyle w:val="Prrafodelista"/>
        <w:tabs>
          <w:tab w:val="left" w:pos="993"/>
        </w:tabs>
        <w:jc w:val="both"/>
        <w:rPr>
          <w:rFonts w:ascii="Book Antiqua" w:hAnsi="Book Antiqua" w:cs="Arial"/>
          <w:sz w:val="24"/>
          <w:szCs w:val="24"/>
        </w:rPr>
      </w:pPr>
    </w:p>
    <w:p w14:paraId="03409DDA" w14:textId="581C1F41" w:rsidR="00A53A9A" w:rsidRPr="00AF4CC8" w:rsidRDefault="00A53A9A" w:rsidP="00434559">
      <w:pPr>
        <w:pStyle w:val="Prrafodelista"/>
        <w:numPr>
          <w:ilvl w:val="0"/>
          <w:numId w:val="59"/>
        </w:numPr>
        <w:tabs>
          <w:tab w:val="left" w:pos="993"/>
        </w:tabs>
        <w:jc w:val="both"/>
        <w:rPr>
          <w:rFonts w:ascii="Book Antiqua" w:hAnsi="Book Antiqua" w:cs="Arial"/>
          <w:sz w:val="24"/>
          <w:szCs w:val="24"/>
        </w:rPr>
      </w:pPr>
      <w:r w:rsidRPr="00AF4CC8">
        <w:rPr>
          <w:rFonts w:ascii="Book Antiqua" w:hAnsi="Book Antiqua" w:cs="Arial"/>
          <w:sz w:val="24"/>
          <w:szCs w:val="24"/>
        </w:rPr>
        <w:t>Los siguientes responsables operativos</w:t>
      </w:r>
      <w:r w:rsidR="0020689C" w:rsidRPr="00AF4CC8">
        <w:rPr>
          <w:rFonts w:ascii="Book Antiqua" w:hAnsi="Book Antiqua" w:cs="Arial"/>
          <w:sz w:val="24"/>
          <w:szCs w:val="24"/>
        </w:rPr>
        <w:t xml:space="preserve"> registraron un cumplimiento inferior al 100% en meta</w:t>
      </w:r>
      <w:r w:rsidR="002C38CD" w:rsidRPr="00AF4CC8">
        <w:rPr>
          <w:rFonts w:ascii="Book Antiqua" w:hAnsi="Book Antiqua" w:cs="Arial"/>
          <w:sz w:val="24"/>
          <w:szCs w:val="24"/>
        </w:rPr>
        <w:t>s</w:t>
      </w:r>
      <w:r w:rsidR="0020689C" w:rsidRPr="00AF4CC8">
        <w:rPr>
          <w:rFonts w:ascii="Book Antiqua" w:hAnsi="Book Antiqua" w:cs="Arial"/>
          <w:sz w:val="24"/>
          <w:szCs w:val="24"/>
        </w:rPr>
        <w:t xml:space="preserve"> operativa</w:t>
      </w:r>
      <w:r w:rsidR="002C38CD" w:rsidRPr="00AF4CC8">
        <w:rPr>
          <w:rFonts w:ascii="Book Antiqua" w:hAnsi="Book Antiqua" w:cs="Arial"/>
          <w:sz w:val="24"/>
          <w:szCs w:val="24"/>
        </w:rPr>
        <w:t>s</w:t>
      </w:r>
      <w:r w:rsidR="0020689C" w:rsidRPr="00AF4CC8">
        <w:rPr>
          <w:rFonts w:ascii="Book Antiqua" w:hAnsi="Book Antiqua" w:cs="Arial"/>
          <w:sz w:val="24"/>
          <w:szCs w:val="24"/>
        </w:rPr>
        <w:t xml:space="preserve"> </w:t>
      </w:r>
      <w:r w:rsidR="00231DF7" w:rsidRPr="00AF4CC8">
        <w:rPr>
          <w:rFonts w:ascii="Book Antiqua" w:hAnsi="Book Antiqua" w:cs="Arial"/>
          <w:sz w:val="24"/>
          <w:szCs w:val="24"/>
        </w:rPr>
        <w:t>vinculada</w:t>
      </w:r>
      <w:r w:rsidR="002C38CD" w:rsidRPr="00AF4CC8">
        <w:rPr>
          <w:rFonts w:ascii="Book Antiqua" w:hAnsi="Book Antiqua" w:cs="Arial"/>
          <w:sz w:val="24"/>
          <w:szCs w:val="24"/>
        </w:rPr>
        <w:t>s a Políticas Instituciones del Poder Judicial:</w:t>
      </w:r>
    </w:p>
    <w:p w14:paraId="60CDEDA0" w14:textId="77777777" w:rsidR="009D2732" w:rsidRPr="0057447E" w:rsidRDefault="009D2732" w:rsidP="0057447E">
      <w:pPr>
        <w:pStyle w:val="Prrafodelista"/>
        <w:rPr>
          <w:rFonts w:ascii="Book Antiqua" w:hAnsi="Book Antiqua" w:cs="Arial"/>
          <w:sz w:val="24"/>
          <w:szCs w:val="24"/>
        </w:rPr>
      </w:pPr>
    </w:p>
    <w:tbl>
      <w:tblPr>
        <w:tblW w:w="7580" w:type="dxa"/>
        <w:jc w:val="center"/>
        <w:tblCellMar>
          <w:left w:w="70" w:type="dxa"/>
          <w:right w:w="70" w:type="dxa"/>
        </w:tblCellMar>
        <w:tblLook w:val="04A0" w:firstRow="1" w:lastRow="0" w:firstColumn="1" w:lastColumn="0" w:noHBand="0" w:noVBand="1"/>
      </w:tblPr>
      <w:tblGrid>
        <w:gridCol w:w="3640"/>
        <w:gridCol w:w="3940"/>
      </w:tblGrid>
      <w:tr w:rsidR="00E21A12" w:rsidRPr="00E21A12" w14:paraId="2B0A5804" w14:textId="77777777" w:rsidTr="0057447E">
        <w:trPr>
          <w:trHeight w:val="290"/>
          <w:jc w:val="center"/>
        </w:trPr>
        <w:tc>
          <w:tcPr>
            <w:tcW w:w="36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016870B6" w14:textId="77777777" w:rsidR="00E21A12" w:rsidRPr="00E21A12" w:rsidRDefault="00E21A12" w:rsidP="00E21A12">
            <w:pPr>
              <w:spacing w:after="0" w:line="240" w:lineRule="auto"/>
              <w:jc w:val="center"/>
              <w:rPr>
                <w:rFonts w:ascii="Book Antiqua" w:eastAsia="Times New Roman" w:hAnsi="Book Antiqua" w:cs="Calibri"/>
                <w:b/>
                <w:bCs/>
                <w:color w:val="FFFFFF"/>
                <w:sz w:val="16"/>
                <w:szCs w:val="16"/>
                <w:lang w:eastAsia="es-CR"/>
              </w:rPr>
            </w:pPr>
            <w:r w:rsidRPr="00E21A12">
              <w:rPr>
                <w:rFonts w:ascii="Book Antiqua" w:eastAsia="Times New Roman" w:hAnsi="Book Antiqua" w:cs="Calibri"/>
                <w:b/>
                <w:bCs/>
                <w:color w:val="FFFFFF"/>
                <w:sz w:val="16"/>
                <w:szCs w:val="16"/>
                <w:lang w:eastAsia="es-CR"/>
              </w:rPr>
              <w:t>Responsable Operativo</w:t>
            </w:r>
          </w:p>
        </w:tc>
        <w:tc>
          <w:tcPr>
            <w:tcW w:w="3940" w:type="dxa"/>
            <w:tcBorders>
              <w:top w:val="single" w:sz="4" w:space="0" w:color="auto"/>
              <w:left w:val="nil"/>
              <w:bottom w:val="single" w:sz="4" w:space="0" w:color="auto"/>
              <w:right w:val="single" w:sz="4" w:space="0" w:color="auto"/>
            </w:tcBorders>
            <w:shd w:val="clear" w:color="000000" w:fill="0070C0"/>
            <w:vAlign w:val="center"/>
            <w:hideMark/>
          </w:tcPr>
          <w:p w14:paraId="1EB89A76" w14:textId="77777777" w:rsidR="00E21A12" w:rsidRPr="00E21A12" w:rsidRDefault="00E21A12" w:rsidP="00E21A12">
            <w:pPr>
              <w:spacing w:after="0" w:line="240" w:lineRule="auto"/>
              <w:jc w:val="center"/>
              <w:rPr>
                <w:rFonts w:ascii="Book Antiqua" w:eastAsia="Times New Roman" w:hAnsi="Book Antiqua" w:cs="Calibri"/>
                <w:b/>
                <w:bCs/>
                <w:color w:val="FFFFFF"/>
                <w:sz w:val="16"/>
                <w:szCs w:val="16"/>
                <w:lang w:eastAsia="es-CR"/>
              </w:rPr>
            </w:pPr>
            <w:r w:rsidRPr="00E21A12">
              <w:rPr>
                <w:rFonts w:ascii="Book Antiqua" w:eastAsia="Times New Roman" w:hAnsi="Book Antiqua" w:cs="Calibri"/>
                <w:b/>
                <w:bCs/>
                <w:color w:val="FFFFFF"/>
                <w:sz w:val="16"/>
                <w:szCs w:val="16"/>
                <w:lang w:eastAsia="es-CR"/>
              </w:rPr>
              <w:t>Responsable Operativo</w:t>
            </w:r>
          </w:p>
        </w:tc>
      </w:tr>
      <w:tr w:rsidR="00E21A12" w:rsidRPr="00E21A12" w14:paraId="24A17970"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46DF6ACE"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Administracion Regional II Circuito Judicial Guanacaste</w:t>
            </w:r>
          </w:p>
        </w:tc>
        <w:tc>
          <w:tcPr>
            <w:tcW w:w="3940" w:type="dxa"/>
            <w:tcBorders>
              <w:top w:val="nil"/>
              <w:left w:val="nil"/>
              <w:bottom w:val="single" w:sz="4" w:space="0" w:color="auto"/>
              <w:right w:val="single" w:sz="4" w:space="0" w:color="auto"/>
            </w:tcBorders>
            <w:shd w:val="clear" w:color="000000" w:fill="FFFFFF"/>
            <w:vAlign w:val="center"/>
            <w:hideMark/>
          </w:tcPr>
          <w:p w14:paraId="04113EC3"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Civil Y Trabajo II Circ. Jud. De Guanacaste</w:t>
            </w:r>
          </w:p>
        </w:tc>
      </w:tr>
      <w:tr w:rsidR="00E21A12" w:rsidRPr="00E21A12" w14:paraId="6CB88271"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61BC72CF"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Administracion Regional Quepos</w:t>
            </w:r>
          </w:p>
        </w:tc>
        <w:tc>
          <w:tcPr>
            <w:tcW w:w="3940" w:type="dxa"/>
            <w:tcBorders>
              <w:top w:val="nil"/>
              <w:left w:val="nil"/>
              <w:bottom w:val="single" w:sz="4" w:space="0" w:color="auto"/>
              <w:right w:val="single" w:sz="4" w:space="0" w:color="auto"/>
            </w:tcBorders>
            <w:shd w:val="clear" w:color="000000" w:fill="FFFFFF"/>
            <w:vAlign w:val="center"/>
            <w:hideMark/>
          </w:tcPr>
          <w:p w14:paraId="158D6716"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Civil, Trab., Fam., Penal Juv., Violencia Dom. Y Prot. Cautelar Puriscal</w:t>
            </w:r>
          </w:p>
        </w:tc>
      </w:tr>
      <w:tr w:rsidR="00E21A12" w:rsidRPr="00E21A12" w14:paraId="094710A6" w14:textId="77777777" w:rsidTr="0057447E">
        <w:trPr>
          <w:trHeight w:val="29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7D7125E1"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Administracion Regional Santa Cruz</w:t>
            </w:r>
          </w:p>
        </w:tc>
        <w:tc>
          <w:tcPr>
            <w:tcW w:w="3940" w:type="dxa"/>
            <w:tcBorders>
              <w:top w:val="nil"/>
              <w:left w:val="nil"/>
              <w:bottom w:val="single" w:sz="4" w:space="0" w:color="auto"/>
              <w:right w:val="single" w:sz="4" w:space="0" w:color="auto"/>
            </w:tcBorders>
            <w:shd w:val="clear" w:color="000000" w:fill="FFFFFF"/>
            <w:vAlign w:val="center"/>
            <w:hideMark/>
          </w:tcPr>
          <w:p w14:paraId="78C71A40"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Contravencional De Guatuso</w:t>
            </w:r>
          </w:p>
        </w:tc>
      </w:tr>
      <w:tr w:rsidR="00E21A12" w:rsidRPr="00E21A12" w14:paraId="69738838"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06566C7A"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Centro de Apoyo, Coordinación y Mejoramiento de la Función Jurisdiccional</w:t>
            </w:r>
          </w:p>
        </w:tc>
        <w:tc>
          <w:tcPr>
            <w:tcW w:w="3940" w:type="dxa"/>
            <w:tcBorders>
              <w:top w:val="nil"/>
              <w:left w:val="nil"/>
              <w:bottom w:val="single" w:sz="4" w:space="0" w:color="auto"/>
              <w:right w:val="single" w:sz="4" w:space="0" w:color="auto"/>
            </w:tcBorders>
            <w:shd w:val="clear" w:color="000000" w:fill="FFFFFF"/>
            <w:vAlign w:val="center"/>
            <w:hideMark/>
          </w:tcPr>
          <w:p w14:paraId="3C8C3254"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Contravencional De Los Chiles</w:t>
            </w:r>
          </w:p>
        </w:tc>
      </w:tr>
      <w:tr w:rsidR="00E21A12" w:rsidRPr="00E21A12" w14:paraId="14E38650" w14:textId="77777777" w:rsidTr="0057447E">
        <w:trPr>
          <w:trHeight w:val="29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103DC608"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Departamento De Seguridad</w:t>
            </w:r>
          </w:p>
        </w:tc>
        <w:tc>
          <w:tcPr>
            <w:tcW w:w="3940" w:type="dxa"/>
            <w:tcBorders>
              <w:top w:val="nil"/>
              <w:left w:val="nil"/>
              <w:bottom w:val="single" w:sz="4" w:space="0" w:color="auto"/>
              <w:right w:val="single" w:sz="4" w:space="0" w:color="auto"/>
            </w:tcBorders>
            <w:shd w:val="clear" w:color="000000" w:fill="FFFFFF"/>
            <w:vAlign w:val="center"/>
            <w:hideMark/>
          </w:tcPr>
          <w:p w14:paraId="2CE2D3C9"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Contravencional De Puriscal</w:t>
            </w:r>
          </w:p>
        </w:tc>
      </w:tr>
      <w:tr w:rsidR="00E21A12" w:rsidRPr="00E21A12" w14:paraId="413065C1"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77A458B1" w14:textId="2676D3BD"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 xml:space="preserve">Departamento De Trabajo Social Y </w:t>
            </w:r>
            <w:r w:rsidR="009B0C25" w:rsidRPr="00E21A12">
              <w:rPr>
                <w:rFonts w:ascii="Book Antiqua" w:eastAsia="Times New Roman" w:hAnsi="Book Antiqua" w:cs="Calibri"/>
                <w:color w:val="000000"/>
                <w:sz w:val="16"/>
                <w:szCs w:val="16"/>
                <w:lang w:eastAsia="es-CR"/>
              </w:rPr>
              <w:t>Psicología</w:t>
            </w:r>
            <w:r w:rsidRPr="00E21A12">
              <w:rPr>
                <w:rFonts w:ascii="Book Antiqua" w:eastAsia="Times New Roman" w:hAnsi="Book Antiqua" w:cs="Calibri"/>
                <w:color w:val="000000"/>
                <w:sz w:val="16"/>
                <w:szCs w:val="16"/>
                <w:lang w:eastAsia="es-CR"/>
              </w:rPr>
              <w:t xml:space="preserve"> (Sede Central)</w:t>
            </w:r>
          </w:p>
        </w:tc>
        <w:tc>
          <w:tcPr>
            <w:tcW w:w="3940" w:type="dxa"/>
            <w:tcBorders>
              <w:top w:val="nil"/>
              <w:left w:val="nil"/>
              <w:bottom w:val="single" w:sz="4" w:space="0" w:color="auto"/>
              <w:right w:val="single" w:sz="4" w:space="0" w:color="auto"/>
            </w:tcBorders>
            <w:shd w:val="clear" w:color="000000" w:fill="FFFFFF"/>
            <w:vAlign w:val="center"/>
            <w:hideMark/>
          </w:tcPr>
          <w:p w14:paraId="76EB6FE4"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Contravencional II Circuito Judicial Zona Sur</w:t>
            </w:r>
          </w:p>
        </w:tc>
      </w:tr>
      <w:tr w:rsidR="00E21A12" w:rsidRPr="00E21A12" w14:paraId="00DEDA1B"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78BC748D"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Fiscalia Adjunta De Delitos Económicos Y Tributarios</w:t>
            </w:r>
          </w:p>
        </w:tc>
        <w:tc>
          <w:tcPr>
            <w:tcW w:w="3940" w:type="dxa"/>
            <w:tcBorders>
              <w:top w:val="nil"/>
              <w:left w:val="nil"/>
              <w:bottom w:val="single" w:sz="4" w:space="0" w:color="auto"/>
              <w:right w:val="single" w:sz="4" w:space="0" w:color="auto"/>
            </w:tcBorders>
            <w:shd w:val="clear" w:color="000000" w:fill="FFFFFF"/>
            <w:vAlign w:val="center"/>
            <w:hideMark/>
          </w:tcPr>
          <w:p w14:paraId="70D04473"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De Familia II Circuito Jud. De San Jose</w:t>
            </w:r>
          </w:p>
        </w:tc>
      </w:tr>
      <w:tr w:rsidR="00E21A12" w:rsidRPr="00E21A12" w14:paraId="411FFDAF"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0061E7B3"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Fiscalia Adjunta De Fraudes</w:t>
            </w:r>
          </w:p>
        </w:tc>
        <w:tc>
          <w:tcPr>
            <w:tcW w:w="3940" w:type="dxa"/>
            <w:tcBorders>
              <w:top w:val="nil"/>
              <w:left w:val="nil"/>
              <w:bottom w:val="single" w:sz="4" w:space="0" w:color="auto"/>
              <w:right w:val="single" w:sz="4" w:space="0" w:color="auto"/>
            </w:tcBorders>
            <w:shd w:val="clear" w:color="000000" w:fill="FFFFFF"/>
            <w:vAlign w:val="center"/>
            <w:hideMark/>
          </w:tcPr>
          <w:p w14:paraId="47025FBF"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De Trabajo Segundo Circuito Judicial De San Jose</w:t>
            </w:r>
          </w:p>
        </w:tc>
      </w:tr>
      <w:tr w:rsidR="00E21A12" w:rsidRPr="00E21A12" w14:paraId="0C1E850D"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0354081B"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Fiscalia Adjunta De Probidad, Transparencia Y Anticorrupción</w:t>
            </w:r>
          </w:p>
        </w:tc>
        <w:tc>
          <w:tcPr>
            <w:tcW w:w="3940" w:type="dxa"/>
            <w:tcBorders>
              <w:top w:val="nil"/>
              <w:left w:val="nil"/>
              <w:bottom w:val="single" w:sz="4" w:space="0" w:color="auto"/>
              <w:right w:val="single" w:sz="4" w:space="0" w:color="auto"/>
            </w:tcBorders>
            <w:shd w:val="clear" w:color="000000" w:fill="FFFFFF"/>
            <w:vAlign w:val="center"/>
            <w:hideMark/>
          </w:tcPr>
          <w:p w14:paraId="49C7AC01"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Penal De Pavas</w:t>
            </w:r>
          </w:p>
        </w:tc>
      </w:tr>
      <w:tr w:rsidR="00E21A12" w:rsidRPr="00E21A12" w14:paraId="76483CF9" w14:textId="77777777" w:rsidTr="0057447E">
        <w:trPr>
          <w:trHeight w:val="29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09E2F04F"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Fiscalia Adjunta II Circuito Judicial Guanacaste</w:t>
            </w:r>
          </w:p>
        </w:tc>
        <w:tc>
          <w:tcPr>
            <w:tcW w:w="3940" w:type="dxa"/>
            <w:tcBorders>
              <w:top w:val="nil"/>
              <w:left w:val="nil"/>
              <w:bottom w:val="single" w:sz="4" w:space="0" w:color="auto"/>
              <w:right w:val="single" w:sz="4" w:space="0" w:color="auto"/>
            </w:tcBorders>
            <w:shd w:val="clear" w:color="000000" w:fill="FFFFFF"/>
            <w:vAlign w:val="center"/>
            <w:hideMark/>
          </w:tcPr>
          <w:p w14:paraId="6229BD18"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Penal De Pococi Guacimo</w:t>
            </w:r>
          </w:p>
        </w:tc>
      </w:tr>
      <w:tr w:rsidR="00E21A12" w:rsidRPr="00E21A12" w14:paraId="24EE37D4"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4C5814F1"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Fiscalia Adjunta III Circuito Judicial De San Jose, Sede Desamparados</w:t>
            </w:r>
          </w:p>
        </w:tc>
        <w:tc>
          <w:tcPr>
            <w:tcW w:w="3940" w:type="dxa"/>
            <w:tcBorders>
              <w:top w:val="nil"/>
              <w:left w:val="nil"/>
              <w:bottom w:val="single" w:sz="4" w:space="0" w:color="auto"/>
              <w:right w:val="single" w:sz="4" w:space="0" w:color="auto"/>
            </w:tcBorders>
            <w:shd w:val="clear" w:color="000000" w:fill="FFFFFF"/>
            <w:vAlign w:val="center"/>
            <w:hideMark/>
          </w:tcPr>
          <w:p w14:paraId="6A283E62"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Penal De Sarapiqui</w:t>
            </w:r>
          </w:p>
        </w:tc>
      </w:tr>
      <w:tr w:rsidR="00E21A12" w:rsidRPr="00E21A12" w14:paraId="02B3AE1A" w14:textId="77777777" w:rsidTr="0057447E">
        <w:trPr>
          <w:trHeight w:val="29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61E08E04"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lastRenderedPageBreak/>
              <w:t>Fiscalia De Cañas</w:t>
            </w:r>
          </w:p>
        </w:tc>
        <w:tc>
          <w:tcPr>
            <w:tcW w:w="3940" w:type="dxa"/>
            <w:tcBorders>
              <w:top w:val="nil"/>
              <w:left w:val="nil"/>
              <w:bottom w:val="single" w:sz="4" w:space="0" w:color="auto"/>
              <w:right w:val="single" w:sz="4" w:space="0" w:color="auto"/>
            </w:tcBorders>
            <w:shd w:val="clear" w:color="000000" w:fill="FFFFFF"/>
            <w:vAlign w:val="center"/>
            <w:hideMark/>
          </w:tcPr>
          <w:p w14:paraId="7EB50CA9"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Penal Juvenil II Circuito Judicial Zona Sur</w:t>
            </w:r>
          </w:p>
        </w:tc>
      </w:tr>
      <w:tr w:rsidR="00E21A12" w:rsidRPr="00E21A12" w14:paraId="584A6E6D"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422AD4EA"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Fiscalia De Hatillo</w:t>
            </w:r>
          </w:p>
        </w:tc>
        <w:tc>
          <w:tcPr>
            <w:tcW w:w="3940" w:type="dxa"/>
            <w:tcBorders>
              <w:top w:val="nil"/>
              <w:left w:val="nil"/>
              <w:bottom w:val="single" w:sz="4" w:space="0" w:color="auto"/>
              <w:right w:val="single" w:sz="4" w:space="0" w:color="auto"/>
            </w:tcBorders>
            <w:shd w:val="clear" w:color="000000" w:fill="FFFFFF"/>
            <w:vAlign w:val="center"/>
            <w:hideMark/>
          </w:tcPr>
          <w:p w14:paraId="0036FB11"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Pensiones Alimentarias I Circuito Judicial Zona Sur</w:t>
            </w:r>
          </w:p>
        </w:tc>
      </w:tr>
      <w:tr w:rsidR="00E21A12" w:rsidRPr="00E21A12" w14:paraId="35FBD36D"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3A7B2EBB"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Fiscalia De Los Chiles</w:t>
            </w:r>
          </w:p>
        </w:tc>
        <w:tc>
          <w:tcPr>
            <w:tcW w:w="3940" w:type="dxa"/>
            <w:tcBorders>
              <w:top w:val="nil"/>
              <w:left w:val="nil"/>
              <w:bottom w:val="single" w:sz="4" w:space="0" w:color="auto"/>
              <w:right w:val="single" w:sz="4" w:space="0" w:color="auto"/>
            </w:tcBorders>
            <w:shd w:val="clear" w:color="000000" w:fill="FFFFFF"/>
            <w:vAlign w:val="center"/>
            <w:hideMark/>
          </w:tcPr>
          <w:p w14:paraId="22BC89B6"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Pensiones, Violencia Domestica Y Protección Cautelar Pavas</w:t>
            </w:r>
          </w:p>
        </w:tc>
      </w:tr>
      <w:tr w:rsidR="00E21A12" w:rsidRPr="00E21A12" w14:paraId="5D25CCF0" w14:textId="77777777" w:rsidTr="0057447E">
        <w:trPr>
          <w:trHeight w:val="29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18EABAF1"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Fiscalia De Quepos</w:t>
            </w:r>
          </w:p>
        </w:tc>
        <w:tc>
          <w:tcPr>
            <w:tcW w:w="3940" w:type="dxa"/>
            <w:tcBorders>
              <w:top w:val="nil"/>
              <w:left w:val="nil"/>
              <w:bottom w:val="single" w:sz="4" w:space="0" w:color="auto"/>
              <w:right w:val="single" w:sz="4" w:space="0" w:color="auto"/>
            </w:tcBorders>
            <w:shd w:val="clear" w:color="000000" w:fill="FFFFFF"/>
            <w:vAlign w:val="center"/>
            <w:hideMark/>
          </w:tcPr>
          <w:p w14:paraId="001267D3"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Subproceso De Gestión Administrativa Y Desarrollo</w:t>
            </w:r>
          </w:p>
        </w:tc>
      </w:tr>
      <w:tr w:rsidR="00E21A12" w:rsidRPr="00E21A12" w14:paraId="4BCFF87E"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0E33F161"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Fiscalia De Turno Extraordinario San Jose, Sede I Circuito Judicial San Jose</w:t>
            </w:r>
          </w:p>
        </w:tc>
        <w:tc>
          <w:tcPr>
            <w:tcW w:w="3940" w:type="dxa"/>
            <w:tcBorders>
              <w:top w:val="nil"/>
              <w:left w:val="nil"/>
              <w:bottom w:val="single" w:sz="4" w:space="0" w:color="auto"/>
              <w:right w:val="single" w:sz="4" w:space="0" w:color="auto"/>
            </w:tcBorders>
            <w:shd w:val="clear" w:color="000000" w:fill="FFFFFF"/>
            <w:vAlign w:val="center"/>
            <w:hideMark/>
          </w:tcPr>
          <w:p w14:paraId="79BFBD59"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Tribunal De Cartago, Sede Turrialba</w:t>
            </w:r>
          </w:p>
        </w:tc>
      </w:tr>
      <w:tr w:rsidR="00E21A12" w:rsidRPr="00E21A12" w14:paraId="130C381C" w14:textId="77777777" w:rsidTr="0057447E">
        <w:trPr>
          <w:trHeight w:val="42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047CC8AD"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 xml:space="preserve">Juzgado Civ, Tra, Agr, Fam, Pen Juv, Vio Dom Y Prot Cau </w:t>
            </w:r>
            <w:proofErr w:type="spellStart"/>
            <w:r w:rsidRPr="00E21A12">
              <w:rPr>
                <w:rFonts w:ascii="Book Antiqua" w:eastAsia="Times New Roman" w:hAnsi="Book Antiqua" w:cs="Calibri"/>
                <w:color w:val="000000"/>
                <w:sz w:val="16"/>
                <w:szCs w:val="16"/>
                <w:lang w:eastAsia="es-CR"/>
              </w:rPr>
              <w:t>Ii</w:t>
            </w:r>
            <w:proofErr w:type="spellEnd"/>
            <w:r w:rsidRPr="00E21A12">
              <w:rPr>
                <w:rFonts w:ascii="Book Antiqua" w:eastAsia="Times New Roman" w:hAnsi="Book Antiqua" w:cs="Calibri"/>
                <w:color w:val="000000"/>
                <w:sz w:val="16"/>
                <w:szCs w:val="16"/>
                <w:lang w:eastAsia="es-CR"/>
              </w:rPr>
              <w:t xml:space="preserve"> Cir J Ala, Sede Upala</w:t>
            </w:r>
          </w:p>
        </w:tc>
        <w:tc>
          <w:tcPr>
            <w:tcW w:w="3940" w:type="dxa"/>
            <w:tcBorders>
              <w:top w:val="nil"/>
              <w:left w:val="nil"/>
              <w:bottom w:val="single" w:sz="4" w:space="0" w:color="auto"/>
              <w:right w:val="single" w:sz="4" w:space="0" w:color="auto"/>
            </w:tcBorders>
            <w:shd w:val="clear" w:color="000000" w:fill="FFFFFF"/>
            <w:vAlign w:val="center"/>
            <w:hideMark/>
          </w:tcPr>
          <w:p w14:paraId="422B5297"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Tribunal De Familia</w:t>
            </w:r>
          </w:p>
        </w:tc>
      </w:tr>
      <w:tr w:rsidR="00E21A12" w:rsidRPr="00E21A12" w14:paraId="17B70104" w14:textId="77777777" w:rsidTr="0057447E">
        <w:trPr>
          <w:trHeight w:val="290"/>
          <w:jc w:val="center"/>
        </w:trPr>
        <w:tc>
          <w:tcPr>
            <w:tcW w:w="3640" w:type="dxa"/>
            <w:tcBorders>
              <w:top w:val="nil"/>
              <w:left w:val="single" w:sz="4" w:space="0" w:color="auto"/>
              <w:bottom w:val="single" w:sz="4" w:space="0" w:color="auto"/>
              <w:right w:val="single" w:sz="4" w:space="0" w:color="auto"/>
            </w:tcBorders>
            <w:shd w:val="clear" w:color="000000" w:fill="FFFFFF"/>
            <w:vAlign w:val="center"/>
            <w:hideMark/>
          </w:tcPr>
          <w:p w14:paraId="56D14810"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Juzgado Civil Del II Circuito Judicial De Alajuela</w:t>
            </w:r>
          </w:p>
        </w:tc>
        <w:tc>
          <w:tcPr>
            <w:tcW w:w="3940" w:type="dxa"/>
            <w:tcBorders>
              <w:top w:val="nil"/>
              <w:left w:val="nil"/>
              <w:bottom w:val="single" w:sz="4" w:space="0" w:color="auto"/>
              <w:right w:val="single" w:sz="4" w:space="0" w:color="auto"/>
            </w:tcBorders>
            <w:shd w:val="clear" w:color="000000" w:fill="FFFFFF"/>
            <w:vAlign w:val="center"/>
            <w:hideMark/>
          </w:tcPr>
          <w:p w14:paraId="35C66900" w14:textId="77777777" w:rsidR="00E21A12" w:rsidRPr="00E21A12" w:rsidRDefault="00E21A12" w:rsidP="00E21A12">
            <w:pPr>
              <w:spacing w:after="0" w:line="240" w:lineRule="auto"/>
              <w:jc w:val="center"/>
              <w:rPr>
                <w:rFonts w:ascii="Book Antiqua" w:eastAsia="Times New Roman" w:hAnsi="Book Antiqua" w:cs="Calibri"/>
                <w:color w:val="000000"/>
                <w:sz w:val="16"/>
                <w:szCs w:val="16"/>
                <w:lang w:eastAsia="es-CR"/>
              </w:rPr>
            </w:pPr>
            <w:r w:rsidRPr="00E21A12">
              <w:rPr>
                <w:rFonts w:ascii="Book Antiqua" w:eastAsia="Times New Roman" w:hAnsi="Book Antiqua" w:cs="Calibri"/>
                <w:color w:val="000000"/>
                <w:sz w:val="16"/>
                <w:szCs w:val="16"/>
                <w:lang w:eastAsia="es-CR"/>
              </w:rPr>
              <w:t>Tribunal II Circuito Judicial De La Zona Sur</w:t>
            </w:r>
          </w:p>
        </w:tc>
      </w:tr>
    </w:tbl>
    <w:p w14:paraId="49E7E877" w14:textId="5C837655" w:rsidR="009D2732" w:rsidRPr="0057447E" w:rsidRDefault="00E21A12" w:rsidP="0057447E">
      <w:pPr>
        <w:tabs>
          <w:tab w:val="left" w:pos="993"/>
        </w:tabs>
        <w:jc w:val="both"/>
        <w:rPr>
          <w:rFonts w:ascii="Book Antiqua" w:hAnsi="Book Antiqua" w:cs="Arial"/>
          <w:sz w:val="16"/>
          <w:szCs w:val="16"/>
        </w:rPr>
      </w:pPr>
      <w:r>
        <w:rPr>
          <w:rFonts w:ascii="Book Antiqua" w:hAnsi="Book Antiqua" w:cs="Arial"/>
          <w:sz w:val="24"/>
          <w:szCs w:val="24"/>
        </w:rPr>
        <w:t xml:space="preserve">   </w:t>
      </w:r>
      <w:r w:rsidR="00251074">
        <w:rPr>
          <w:rFonts w:ascii="Book Antiqua" w:hAnsi="Book Antiqua" w:cs="Arial"/>
          <w:sz w:val="24"/>
          <w:szCs w:val="24"/>
        </w:rPr>
        <w:t xml:space="preserve">        </w:t>
      </w:r>
      <w:r>
        <w:rPr>
          <w:rFonts w:ascii="Book Antiqua" w:hAnsi="Book Antiqua" w:cs="Arial"/>
          <w:sz w:val="24"/>
          <w:szCs w:val="24"/>
        </w:rPr>
        <w:t xml:space="preserve">   </w:t>
      </w:r>
      <w:r w:rsidRPr="0057447E">
        <w:rPr>
          <w:rFonts w:ascii="Book Antiqua" w:hAnsi="Book Antiqua" w:cs="Arial"/>
          <w:b/>
          <w:bCs/>
          <w:sz w:val="16"/>
          <w:szCs w:val="16"/>
        </w:rPr>
        <w:t>Fuente:</w:t>
      </w:r>
      <w:r w:rsidRPr="0057447E">
        <w:rPr>
          <w:rFonts w:ascii="Book Antiqua" w:hAnsi="Book Antiqua" w:cs="Arial"/>
          <w:sz w:val="16"/>
          <w:szCs w:val="16"/>
        </w:rPr>
        <w:t xml:space="preserve"> </w:t>
      </w:r>
      <w:r w:rsidR="0058445C" w:rsidRPr="0057447E">
        <w:rPr>
          <w:rFonts w:ascii="Book Antiqua" w:hAnsi="Book Antiqua" w:cs="Arial"/>
          <w:sz w:val="16"/>
          <w:szCs w:val="16"/>
        </w:rPr>
        <w:t>Sistema PEI al 19 de enero del 2022.</w:t>
      </w:r>
    </w:p>
    <w:p w14:paraId="30F9F106" w14:textId="42DCE02E" w:rsidR="00C67C8D" w:rsidRDefault="00C67C8D" w:rsidP="0058445C">
      <w:pPr>
        <w:jc w:val="both"/>
        <w:rPr>
          <w:rFonts w:ascii="Book Antiqua" w:hAnsi="Book Antiqua" w:cs="Arial"/>
          <w:sz w:val="24"/>
          <w:szCs w:val="24"/>
        </w:rPr>
      </w:pPr>
    </w:p>
    <w:p w14:paraId="2E9126A5" w14:textId="30E94836" w:rsidR="0058445C" w:rsidRPr="0057447E" w:rsidRDefault="0058445C" w:rsidP="0057447E">
      <w:pPr>
        <w:pStyle w:val="Prrafodelista"/>
        <w:numPr>
          <w:ilvl w:val="0"/>
          <w:numId w:val="60"/>
        </w:numPr>
        <w:jc w:val="both"/>
        <w:rPr>
          <w:rFonts w:ascii="Book Antiqua" w:hAnsi="Book Antiqua" w:cs="Arial"/>
          <w:sz w:val="24"/>
          <w:szCs w:val="24"/>
        </w:rPr>
      </w:pPr>
      <w:r w:rsidRPr="00AF4CC8">
        <w:rPr>
          <w:rFonts w:ascii="Book Antiqua" w:hAnsi="Book Antiqua" w:cs="Arial"/>
          <w:sz w:val="24"/>
          <w:szCs w:val="24"/>
        </w:rPr>
        <w:t xml:space="preserve">La meta operativa </w:t>
      </w:r>
      <w:r w:rsidR="00ED053F" w:rsidRPr="00AF4CC8">
        <w:rPr>
          <w:rFonts w:ascii="Book Antiqua" w:hAnsi="Book Antiqua"/>
          <w:b/>
          <w:bCs/>
          <w:i/>
          <w:iCs/>
          <w:sz w:val="24"/>
          <w:szCs w:val="24"/>
        </w:rPr>
        <w:t xml:space="preserve">“Que al finalizar el 2021, se hayan ejecutado al menos dos acciones dirigidas a la prevención del Hostigamiento Sexual en la oficina, que vayan más allá, de una mera comunicación de correo o cápsula informativa”, </w:t>
      </w:r>
      <w:r w:rsidR="00ED053F" w:rsidRPr="00AF4CC8">
        <w:rPr>
          <w:rFonts w:ascii="Book Antiqua" w:hAnsi="Book Antiqua"/>
          <w:sz w:val="24"/>
          <w:szCs w:val="24"/>
        </w:rPr>
        <w:t xml:space="preserve">se encuentra </w:t>
      </w:r>
      <w:r w:rsidR="00C90374" w:rsidRPr="00AF4CC8">
        <w:rPr>
          <w:rFonts w:ascii="Book Antiqua" w:hAnsi="Book Antiqua"/>
          <w:sz w:val="24"/>
          <w:szCs w:val="24"/>
        </w:rPr>
        <w:t>vinculada en la Política Igualdad de Género del Poder Judicial y en la Política Institucional contra el Hostigamiento Sexual.</w:t>
      </w:r>
    </w:p>
    <w:p w14:paraId="2F3151CC" w14:textId="5EE1A8DF" w:rsidR="00B46E32" w:rsidRPr="0057447E" w:rsidRDefault="006D035D" w:rsidP="00927248">
      <w:pPr>
        <w:tabs>
          <w:tab w:val="left" w:pos="993"/>
        </w:tabs>
        <w:jc w:val="both"/>
        <w:rPr>
          <w:rFonts w:ascii="Book Antiqua" w:hAnsi="Book Antiqua"/>
          <w:sz w:val="24"/>
          <w:szCs w:val="24"/>
        </w:rPr>
      </w:pPr>
      <w:bookmarkStart w:id="56" w:name="_Toc110408427"/>
      <w:bookmarkStart w:id="57" w:name="_Toc110417804"/>
      <w:bookmarkStart w:id="58" w:name="_Toc110408429"/>
      <w:bookmarkStart w:id="59" w:name="_Toc110417806"/>
      <w:bookmarkStart w:id="60" w:name="_Toc110408431"/>
      <w:bookmarkStart w:id="61" w:name="_Toc110417808"/>
      <w:bookmarkStart w:id="62" w:name="_Toc110408432"/>
      <w:bookmarkStart w:id="63" w:name="_Toc110417809"/>
      <w:bookmarkStart w:id="64" w:name="_Toc110408433"/>
      <w:bookmarkStart w:id="65" w:name="_Toc110417810"/>
      <w:bookmarkStart w:id="66" w:name="_Toc110408434"/>
      <w:bookmarkStart w:id="67" w:name="_Toc110417811"/>
      <w:bookmarkStart w:id="68" w:name="_Toc110408435"/>
      <w:bookmarkStart w:id="69" w:name="_Toc110417812"/>
      <w:bookmarkStart w:id="70" w:name="_Toc110408436"/>
      <w:bookmarkStart w:id="71" w:name="_Toc110417813"/>
      <w:bookmarkStart w:id="72" w:name="_Toc110408439"/>
      <w:bookmarkStart w:id="73" w:name="_Toc110417816"/>
      <w:bookmarkStart w:id="74" w:name="_Toc110408460"/>
      <w:bookmarkStart w:id="75" w:name="_Toc110417837"/>
      <w:bookmarkStart w:id="76" w:name="_Toc110408461"/>
      <w:bookmarkStart w:id="77" w:name="_Toc110417838"/>
      <w:bookmarkStart w:id="78" w:name="_Toc110408462"/>
      <w:bookmarkStart w:id="79" w:name="_Toc110417839"/>
      <w:bookmarkStart w:id="80" w:name="_Toc110408464"/>
      <w:bookmarkStart w:id="81" w:name="_Toc110417841"/>
      <w:bookmarkStart w:id="82" w:name="_Toc110408468"/>
      <w:bookmarkStart w:id="83" w:name="_Toc110417845"/>
      <w:bookmarkStart w:id="84" w:name="_Toc110408514"/>
      <w:bookmarkStart w:id="85" w:name="_Toc110417891"/>
      <w:bookmarkStart w:id="86" w:name="_Toc103866133"/>
      <w:bookmarkStart w:id="87" w:name="_Toc104193582"/>
      <w:bookmarkStart w:id="88" w:name="_Toc110408516"/>
      <w:bookmarkStart w:id="89" w:name="_Toc110417893"/>
      <w:bookmarkStart w:id="90" w:name="_Toc110408519"/>
      <w:bookmarkStart w:id="91" w:name="_Toc110417896"/>
      <w:bookmarkStart w:id="92" w:name="_Toc110408522"/>
      <w:bookmarkStart w:id="93" w:name="_Toc11041789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ascii="Book Antiqua" w:hAnsi="Book Antiqua"/>
          <w:sz w:val="24"/>
          <w:szCs w:val="24"/>
        </w:rPr>
        <w:t xml:space="preserve">Finalmente </w:t>
      </w:r>
      <w:r w:rsidRPr="00735261">
        <w:rPr>
          <w:rFonts w:ascii="Book Antiqua" w:hAnsi="Book Antiqua"/>
          <w:sz w:val="24"/>
          <w:szCs w:val="24"/>
        </w:rPr>
        <w:t xml:space="preserve">es importante </w:t>
      </w:r>
      <w:r w:rsidR="00AF4CC8">
        <w:rPr>
          <w:rFonts w:ascii="Book Antiqua" w:hAnsi="Book Antiqua"/>
          <w:sz w:val="24"/>
          <w:szCs w:val="24"/>
        </w:rPr>
        <w:t>señalar</w:t>
      </w:r>
      <w:r w:rsidRPr="00735261">
        <w:rPr>
          <w:rFonts w:ascii="Book Antiqua" w:hAnsi="Book Antiqua"/>
          <w:sz w:val="24"/>
          <w:szCs w:val="24"/>
        </w:rPr>
        <w:t xml:space="preserve"> que l</w:t>
      </w:r>
      <w:r w:rsidR="00735261" w:rsidRPr="00735261">
        <w:rPr>
          <w:rFonts w:ascii="Book Antiqua" w:hAnsi="Book Antiqua"/>
          <w:sz w:val="24"/>
          <w:szCs w:val="24"/>
        </w:rPr>
        <w:t>a</w:t>
      </w:r>
      <w:r w:rsidRPr="00735261">
        <w:rPr>
          <w:rFonts w:ascii="Book Antiqua" w:hAnsi="Book Antiqua"/>
          <w:sz w:val="24"/>
          <w:szCs w:val="24"/>
        </w:rPr>
        <w:t>s treinta y seis instancias judiciales</w:t>
      </w:r>
      <w:r w:rsidR="00735261" w:rsidRPr="00735261">
        <w:rPr>
          <w:rFonts w:ascii="Book Antiqua" w:hAnsi="Book Antiqua"/>
          <w:sz w:val="24"/>
          <w:szCs w:val="24"/>
        </w:rPr>
        <w:t xml:space="preserve"> </w:t>
      </w:r>
      <w:r w:rsidR="00735261" w:rsidRPr="0057447E">
        <w:rPr>
          <w:rFonts w:ascii="Book Antiqua" w:hAnsi="Book Antiqua" w:cs="Times New Roman"/>
          <w:sz w:val="24"/>
          <w:szCs w:val="24"/>
          <w:lang w:eastAsia="es-CR"/>
        </w:rPr>
        <w:t>oficinas con registro de cumplimiento inferior al 100% en los avances a las metas operativas vinculadas a las Políticas Institucionales</w:t>
      </w:r>
      <w:r w:rsidR="00AF4CC8" w:rsidRPr="0057447E">
        <w:rPr>
          <w:rFonts w:ascii="Book Antiqua" w:hAnsi="Book Antiqua" w:cs="Times New Roman"/>
          <w:sz w:val="24"/>
          <w:szCs w:val="24"/>
          <w:lang w:eastAsia="es-CR"/>
        </w:rPr>
        <w:t xml:space="preserve"> deberán de in</w:t>
      </w:r>
      <w:r w:rsidR="00AF4CC8">
        <w:rPr>
          <w:rFonts w:ascii="Book Antiqua" w:hAnsi="Book Antiqua" w:cs="Times New Roman"/>
          <w:sz w:val="24"/>
          <w:szCs w:val="24"/>
          <w:lang w:eastAsia="es-CR"/>
        </w:rPr>
        <w:t>crementar el cumplimiento en el segundo semestre del 2022.</w:t>
      </w:r>
    </w:p>
    <w:p w14:paraId="35D376F9" w14:textId="46D0090A" w:rsidR="00EC404F" w:rsidRDefault="009D7232" w:rsidP="001015E9">
      <w:pPr>
        <w:pStyle w:val="Ttulo3"/>
      </w:pPr>
      <w:bookmarkStart w:id="94" w:name="_Toc110408571"/>
      <w:bookmarkStart w:id="95" w:name="_Toc110417948"/>
      <w:bookmarkStart w:id="96" w:name="_Toc90563633"/>
      <w:bookmarkStart w:id="97" w:name="_Toc115695227"/>
      <w:bookmarkEnd w:id="94"/>
      <w:bookmarkEnd w:id="95"/>
      <w:r w:rsidRPr="00747FCF">
        <w:t>Plan de acción</w:t>
      </w:r>
      <w:bookmarkEnd w:id="96"/>
      <w:bookmarkEnd w:id="97"/>
    </w:p>
    <w:p w14:paraId="7D1CDF7E" w14:textId="4E2B608E" w:rsidR="00E46E0A" w:rsidRDefault="5476548F" w:rsidP="00FF1262">
      <w:pPr>
        <w:jc w:val="both"/>
        <w:rPr>
          <w:rFonts w:ascii="Book Antiqua" w:hAnsi="Book Antiqua" w:cs="Arial"/>
          <w:sz w:val="24"/>
          <w:szCs w:val="24"/>
          <w:lang w:eastAsia="es-CR"/>
        </w:rPr>
      </w:pPr>
      <w:r w:rsidRPr="0039197E">
        <w:rPr>
          <w:rFonts w:ascii="Book Antiqua" w:hAnsi="Book Antiqua" w:cs="Arial"/>
          <w:sz w:val="24"/>
          <w:szCs w:val="24"/>
          <w:lang w:eastAsia="es-CR"/>
        </w:rPr>
        <w:t>Con base en los resultados y hallazgos de</w:t>
      </w:r>
      <w:r w:rsidR="00646001" w:rsidRPr="0039197E">
        <w:rPr>
          <w:rFonts w:ascii="Book Antiqua" w:hAnsi="Book Antiqua" w:cs="Arial"/>
          <w:sz w:val="24"/>
          <w:szCs w:val="24"/>
          <w:lang w:eastAsia="es-CR"/>
        </w:rPr>
        <w:t xml:space="preserve"> la eval</w:t>
      </w:r>
      <w:r w:rsidR="006B0B6A" w:rsidRPr="0039197E">
        <w:rPr>
          <w:rFonts w:ascii="Book Antiqua" w:hAnsi="Book Antiqua" w:cs="Arial"/>
          <w:sz w:val="24"/>
          <w:szCs w:val="24"/>
          <w:lang w:eastAsia="es-CR"/>
        </w:rPr>
        <w:t xml:space="preserve">uación </w:t>
      </w:r>
      <w:r w:rsidR="00DD274D">
        <w:rPr>
          <w:rFonts w:ascii="Book Antiqua" w:hAnsi="Book Antiqua" w:cs="Arial"/>
          <w:sz w:val="24"/>
          <w:szCs w:val="24"/>
          <w:lang w:eastAsia="es-CR"/>
        </w:rPr>
        <w:t xml:space="preserve">de las Políticas Institucionales del Poder Judicial </w:t>
      </w:r>
      <w:r w:rsidR="006B0B6A" w:rsidRPr="0039197E">
        <w:rPr>
          <w:rFonts w:ascii="Book Antiqua" w:hAnsi="Book Antiqua" w:cs="Arial"/>
          <w:sz w:val="24"/>
          <w:szCs w:val="24"/>
          <w:lang w:eastAsia="es-CR"/>
        </w:rPr>
        <w:t>2021</w:t>
      </w:r>
      <w:r w:rsidRPr="0039197E">
        <w:rPr>
          <w:rFonts w:ascii="Book Antiqua" w:hAnsi="Book Antiqua" w:cs="Arial"/>
          <w:sz w:val="24"/>
          <w:szCs w:val="24"/>
          <w:lang w:eastAsia="es-CR"/>
        </w:rPr>
        <w:t xml:space="preserve">, se propone la realización de un plan de acción en aras de mejorar la gestión orientada a los resultados de las áreas que se </w:t>
      </w:r>
      <w:r w:rsidRPr="004C70C6">
        <w:rPr>
          <w:rFonts w:ascii="Book Antiqua" w:hAnsi="Book Antiqua" w:cs="Arial"/>
          <w:sz w:val="24"/>
          <w:szCs w:val="24"/>
          <w:lang w:eastAsia="es-CR"/>
        </w:rPr>
        <w:t xml:space="preserve">hayan determinado </w:t>
      </w:r>
      <w:r w:rsidR="002C1716" w:rsidRPr="004C70C6">
        <w:rPr>
          <w:rFonts w:ascii="Book Antiqua" w:hAnsi="Book Antiqua" w:cs="Arial"/>
          <w:sz w:val="24"/>
          <w:szCs w:val="24"/>
          <w:lang w:eastAsia="es-CR"/>
        </w:rPr>
        <w:t xml:space="preserve">y que </w:t>
      </w:r>
      <w:r w:rsidRPr="004C70C6">
        <w:rPr>
          <w:rFonts w:ascii="Book Antiqua" w:hAnsi="Book Antiqua" w:cs="Arial"/>
          <w:sz w:val="24"/>
          <w:szCs w:val="24"/>
          <w:lang w:eastAsia="es-CR"/>
        </w:rPr>
        <w:t>se deben priorizar o atender a la brevedad</w:t>
      </w:r>
      <w:r w:rsidR="00BE6AA8" w:rsidRPr="004C70C6">
        <w:rPr>
          <w:rFonts w:ascii="Book Antiqua" w:hAnsi="Book Antiqua" w:cs="Arial"/>
          <w:sz w:val="24"/>
          <w:szCs w:val="24"/>
          <w:lang w:eastAsia="es-CR"/>
        </w:rPr>
        <w:t>, por lo cual será analizado y revisado en el informe de</w:t>
      </w:r>
      <w:r w:rsidR="00DD274D" w:rsidRPr="004C70C6">
        <w:rPr>
          <w:rFonts w:ascii="Book Antiqua" w:hAnsi="Book Antiqua" w:cs="Arial"/>
          <w:sz w:val="24"/>
          <w:szCs w:val="24"/>
          <w:lang w:eastAsia="es-CR"/>
        </w:rPr>
        <w:t xml:space="preserve"> </w:t>
      </w:r>
      <w:r w:rsidR="004C70C6" w:rsidRPr="004C70C6">
        <w:rPr>
          <w:rFonts w:ascii="Book Antiqua" w:hAnsi="Book Antiqua" w:cs="Arial"/>
          <w:sz w:val="24"/>
          <w:szCs w:val="24"/>
          <w:lang w:eastAsia="es-CR"/>
        </w:rPr>
        <w:t xml:space="preserve">evaluación </w:t>
      </w:r>
      <w:r w:rsidR="00DD274D" w:rsidRPr="004C70C6">
        <w:rPr>
          <w:rFonts w:ascii="Book Antiqua" w:hAnsi="Book Antiqua" w:cs="Arial"/>
          <w:sz w:val="24"/>
          <w:szCs w:val="24"/>
          <w:lang w:eastAsia="es-CR"/>
        </w:rPr>
        <w:t xml:space="preserve">a las Políticas </w:t>
      </w:r>
      <w:r w:rsidR="00197F4B" w:rsidRPr="004C70C6">
        <w:rPr>
          <w:rFonts w:ascii="Book Antiqua" w:hAnsi="Book Antiqua" w:cs="Arial"/>
          <w:sz w:val="24"/>
          <w:szCs w:val="24"/>
          <w:lang w:eastAsia="es-CR"/>
        </w:rPr>
        <w:t>I</w:t>
      </w:r>
      <w:r w:rsidR="00DD274D" w:rsidRPr="004C70C6">
        <w:rPr>
          <w:rFonts w:ascii="Book Antiqua" w:hAnsi="Book Antiqua" w:cs="Arial"/>
          <w:sz w:val="24"/>
          <w:szCs w:val="24"/>
          <w:lang w:eastAsia="es-CR"/>
        </w:rPr>
        <w:t>nstituciones 2022</w:t>
      </w:r>
      <w:r w:rsidR="0039197E" w:rsidRPr="00F250B5">
        <w:rPr>
          <w:rFonts w:ascii="Book Antiqua" w:hAnsi="Book Antiqua" w:cs="Arial"/>
          <w:sz w:val="24"/>
          <w:szCs w:val="24"/>
          <w:lang w:eastAsia="es-CR"/>
        </w:rPr>
        <w:t>.</w:t>
      </w:r>
      <w:r w:rsidR="0039197E">
        <w:rPr>
          <w:rFonts w:ascii="Book Antiqua" w:hAnsi="Book Antiqua" w:cs="Arial"/>
          <w:sz w:val="24"/>
          <w:szCs w:val="24"/>
          <w:lang w:eastAsia="es-CR"/>
        </w:rPr>
        <w:t xml:space="preserve"> </w:t>
      </w:r>
    </w:p>
    <w:p w14:paraId="3FC16A79" w14:textId="5C72EE21" w:rsidR="00AF6629" w:rsidRDefault="00F45C41" w:rsidP="00B3048C">
      <w:pPr>
        <w:jc w:val="both"/>
        <w:rPr>
          <w:rFonts w:ascii="Book Antiqua" w:hAnsi="Book Antiqua" w:cs="Arial"/>
          <w:sz w:val="24"/>
          <w:szCs w:val="24"/>
          <w:lang w:eastAsia="es-CR"/>
        </w:rPr>
      </w:pPr>
      <w:r w:rsidRPr="0057447E">
        <w:rPr>
          <w:rFonts w:ascii="Book Antiqua" w:hAnsi="Book Antiqua" w:cs="Arial"/>
          <w:sz w:val="24"/>
          <w:szCs w:val="24"/>
          <w:lang w:eastAsia="es-CR"/>
        </w:rPr>
        <w:t xml:space="preserve">El Plan de Acción de acción consiste en implementar las medidas correctivas para que en la evaluación de las Políticas Institucionales 2022 </w:t>
      </w:r>
      <w:r w:rsidR="00721A98" w:rsidRPr="0057447E">
        <w:rPr>
          <w:rFonts w:ascii="Book Antiqua" w:hAnsi="Book Antiqua" w:cs="Arial"/>
          <w:sz w:val="24"/>
          <w:szCs w:val="24"/>
          <w:lang w:eastAsia="es-CR"/>
        </w:rPr>
        <w:t xml:space="preserve">se </w:t>
      </w:r>
      <w:r w:rsidRPr="0057447E">
        <w:rPr>
          <w:rFonts w:ascii="Book Antiqua" w:hAnsi="Book Antiqua" w:cs="Arial"/>
          <w:sz w:val="24"/>
          <w:szCs w:val="24"/>
          <w:lang w:eastAsia="es-CR"/>
        </w:rPr>
        <w:t xml:space="preserve">registren metas operativas con un cumplimiento del 100%, </w:t>
      </w:r>
      <w:bookmarkStart w:id="98" w:name="_Hlk115680030"/>
      <w:r w:rsidRPr="0057447E">
        <w:rPr>
          <w:rFonts w:ascii="Book Antiqua" w:hAnsi="Book Antiqua" w:cs="Arial"/>
          <w:sz w:val="24"/>
          <w:szCs w:val="24"/>
          <w:lang w:eastAsia="es-CR"/>
        </w:rPr>
        <w:t xml:space="preserve">por parte de las oficinas </w:t>
      </w:r>
      <w:r w:rsidR="00721A98" w:rsidRPr="0057447E">
        <w:rPr>
          <w:rFonts w:ascii="Book Antiqua" w:hAnsi="Book Antiqua" w:cs="Arial"/>
          <w:sz w:val="24"/>
          <w:szCs w:val="24"/>
          <w:lang w:eastAsia="es-CR"/>
        </w:rPr>
        <w:t xml:space="preserve">y despachos judiciales </w:t>
      </w:r>
      <w:r w:rsidRPr="0057447E">
        <w:rPr>
          <w:rFonts w:ascii="Book Antiqua" w:hAnsi="Book Antiqua" w:cs="Arial"/>
          <w:sz w:val="24"/>
          <w:szCs w:val="24"/>
          <w:lang w:eastAsia="es-CR"/>
        </w:rPr>
        <w:t>detalla</w:t>
      </w:r>
      <w:r w:rsidR="003562AC">
        <w:rPr>
          <w:rFonts w:ascii="Book Antiqua" w:hAnsi="Book Antiqua" w:cs="Arial"/>
          <w:sz w:val="24"/>
          <w:szCs w:val="24"/>
          <w:lang w:eastAsia="es-CR"/>
        </w:rPr>
        <w:t>da</w:t>
      </w:r>
      <w:r w:rsidRPr="0057447E">
        <w:rPr>
          <w:rFonts w:ascii="Book Antiqua" w:hAnsi="Book Antiqua" w:cs="Arial"/>
          <w:sz w:val="24"/>
          <w:szCs w:val="24"/>
          <w:lang w:eastAsia="es-CR"/>
        </w:rPr>
        <w:t xml:space="preserve">s en </w:t>
      </w:r>
      <w:r w:rsidR="00721A98" w:rsidRPr="0057447E">
        <w:rPr>
          <w:rFonts w:ascii="Book Antiqua" w:hAnsi="Book Antiqua" w:cs="Arial"/>
          <w:sz w:val="24"/>
          <w:szCs w:val="24"/>
          <w:lang w:eastAsia="es-CR"/>
        </w:rPr>
        <w:t xml:space="preserve">el </w:t>
      </w:r>
      <w:r w:rsidRPr="0057447E">
        <w:rPr>
          <w:rFonts w:ascii="Book Antiqua" w:hAnsi="Book Antiqua" w:cs="Arial"/>
          <w:sz w:val="24"/>
          <w:szCs w:val="24"/>
          <w:lang w:eastAsia="es-CR"/>
        </w:rPr>
        <w:t xml:space="preserve">apartado </w:t>
      </w:r>
      <w:r w:rsidR="00721A98" w:rsidRPr="0057447E">
        <w:rPr>
          <w:rFonts w:ascii="Book Antiqua" w:hAnsi="Book Antiqua" w:cs="Arial"/>
          <w:sz w:val="24"/>
          <w:szCs w:val="24"/>
          <w:lang w:eastAsia="es-CR"/>
        </w:rPr>
        <w:t>9</w:t>
      </w:r>
      <w:r w:rsidRPr="0057447E">
        <w:rPr>
          <w:rFonts w:ascii="Book Antiqua" w:hAnsi="Book Antiqua" w:cs="Arial"/>
          <w:sz w:val="24"/>
          <w:szCs w:val="24"/>
          <w:lang w:eastAsia="es-CR"/>
        </w:rPr>
        <w:t xml:space="preserve">.2 </w:t>
      </w:r>
      <w:bookmarkEnd w:id="98"/>
    </w:p>
    <w:p w14:paraId="0535AF43" w14:textId="77777777" w:rsidR="00A94F91" w:rsidRDefault="00A94F91" w:rsidP="00A72DB5">
      <w:pPr>
        <w:jc w:val="both"/>
        <w:rPr>
          <w:rFonts w:ascii="Book Antiqua" w:eastAsia="Calibri" w:hAnsi="Book Antiqua" w:cstheme="majorHAnsi"/>
          <w:sz w:val="24"/>
          <w:szCs w:val="24"/>
          <w:lang w:val="es-ES"/>
        </w:rPr>
      </w:pPr>
    </w:p>
    <w:p w14:paraId="355838B1" w14:textId="3A5F8F05" w:rsidR="0074667E" w:rsidRDefault="0074667E" w:rsidP="001015E9">
      <w:pPr>
        <w:pStyle w:val="Ttulo3"/>
      </w:pPr>
      <w:bookmarkStart w:id="99" w:name="_Toc115695228"/>
      <w:r w:rsidRPr="0074667E">
        <w:lastRenderedPageBreak/>
        <w:t xml:space="preserve">Seguimiento a las recomendaciones del informe </w:t>
      </w:r>
      <w:r>
        <w:t>1</w:t>
      </w:r>
      <w:r w:rsidR="005D0E04">
        <w:t>4</w:t>
      </w:r>
      <w:r>
        <w:t>31</w:t>
      </w:r>
      <w:r w:rsidRPr="0074667E">
        <w:t xml:space="preserve">-PLA-EV-2021 relacionado con el </w:t>
      </w:r>
      <w:r w:rsidR="009D07AD">
        <w:t>informe semestral de s</w:t>
      </w:r>
      <w:r>
        <w:t xml:space="preserve">eguimiento </w:t>
      </w:r>
      <w:r w:rsidR="005D0E04">
        <w:t>a las Políticas Institucionales 2021</w:t>
      </w:r>
      <w:bookmarkEnd w:id="99"/>
    </w:p>
    <w:p w14:paraId="7584C272" w14:textId="5B867395" w:rsidR="00D8152A" w:rsidRDefault="00AF2146" w:rsidP="00AF2146">
      <w:pPr>
        <w:jc w:val="both"/>
        <w:rPr>
          <w:rFonts w:ascii="Book Antiqua" w:hAnsi="Book Antiqua"/>
          <w:sz w:val="24"/>
          <w:szCs w:val="24"/>
          <w:lang w:eastAsia="es-ES"/>
        </w:rPr>
      </w:pPr>
      <w:r w:rsidRPr="00AF2146">
        <w:rPr>
          <w:rFonts w:ascii="Book Antiqua" w:hAnsi="Book Antiqua"/>
          <w:sz w:val="24"/>
          <w:szCs w:val="24"/>
        </w:rPr>
        <w:t xml:space="preserve">El resumen del estado de ejecución de las recomendaciones indicadas en el informe </w:t>
      </w:r>
      <w:r w:rsidR="00D152DE">
        <w:rPr>
          <w:rFonts w:ascii="Book Antiqua" w:hAnsi="Book Antiqua"/>
          <w:sz w:val="24"/>
          <w:szCs w:val="24"/>
        </w:rPr>
        <w:t>1</w:t>
      </w:r>
      <w:r w:rsidR="007D1306">
        <w:rPr>
          <w:rFonts w:ascii="Book Antiqua" w:hAnsi="Book Antiqua"/>
          <w:sz w:val="24"/>
          <w:szCs w:val="24"/>
        </w:rPr>
        <w:t>4</w:t>
      </w:r>
      <w:r w:rsidR="00D152DE">
        <w:rPr>
          <w:rFonts w:ascii="Book Antiqua" w:hAnsi="Book Antiqua"/>
          <w:sz w:val="24"/>
          <w:szCs w:val="24"/>
        </w:rPr>
        <w:t>3</w:t>
      </w:r>
      <w:r w:rsidR="00585643">
        <w:rPr>
          <w:rFonts w:ascii="Book Antiqua" w:hAnsi="Book Antiqua"/>
          <w:sz w:val="24"/>
          <w:szCs w:val="24"/>
        </w:rPr>
        <w:t>1</w:t>
      </w:r>
      <w:r w:rsidRPr="00AF2146">
        <w:rPr>
          <w:rFonts w:ascii="Book Antiqua" w:hAnsi="Book Antiqua"/>
          <w:sz w:val="24"/>
          <w:szCs w:val="24"/>
        </w:rPr>
        <w:t xml:space="preserve">-PLA-EV-2021, aprobado por el Consejo Superior en la </w:t>
      </w:r>
      <w:r w:rsidR="00B64C0E" w:rsidRPr="00AF2146">
        <w:rPr>
          <w:rFonts w:ascii="Book Antiqua" w:hAnsi="Book Antiqua"/>
          <w:sz w:val="24"/>
          <w:szCs w:val="24"/>
        </w:rPr>
        <w:t xml:space="preserve">sesión </w:t>
      </w:r>
      <w:r w:rsidR="00A84B43">
        <w:rPr>
          <w:rFonts w:ascii="Book Antiqua" w:hAnsi="Book Antiqua" w:cs="Arial"/>
          <w:sz w:val="24"/>
          <w:szCs w:val="24"/>
          <w:lang w:eastAsia="es-CR"/>
        </w:rPr>
        <w:t>21</w:t>
      </w:r>
      <w:r w:rsidR="00731916" w:rsidRPr="001C5FCB">
        <w:rPr>
          <w:rFonts w:ascii="Book Antiqua" w:hAnsi="Book Antiqua" w:cs="Arial"/>
          <w:sz w:val="24"/>
          <w:szCs w:val="24"/>
          <w:lang w:eastAsia="es-CR"/>
        </w:rPr>
        <w:t>-2022 celebrada el 1</w:t>
      </w:r>
      <w:r w:rsidR="00A84B43">
        <w:rPr>
          <w:rFonts w:ascii="Book Antiqua" w:hAnsi="Book Antiqua" w:cs="Arial"/>
          <w:sz w:val="24"/>
          <w:szCs w:val="24"/>
          <w:lang w:eastAsia="es-CR"/>
        </w:rPr>
        <w:t>0</w:t>
      </w:r>
      <w:r w:rsidR="00731916" w:rsidRPr="001C5FCB">
        <w:rPr>
          <w:rFonts w:ascii="Book Antiqua" w:hAnsi="Book Antiqua" w:cs="Arial"/>
          <w:sz w:val="24"/>
          <w:szCs w:val="24"/>
          <w:lang w:eastAsia="es-CR"/>
        </w:rPr>
        <w:t xml:space="preserve"> de </w:t>
      </w:r>
      <w:r w:rsidR="00A84B43">
        <w:rPr>
          <w:rFonts w:ascii="Book Antiqua" w:hAnsi="Book Antiqua" w:cs="Arial"/>
          <w:sz w:val="24"/>
          <w:szCs w:val="24"/>
          <w:lang w:eastAsia="es-CR"/>
        </w:rPr>
        <w:t>marzo</w:t>
      </w:r>
      <w:r w:rsidR="00731916" w:rsidRPr="001C5FCB">
        <w:rPr>
          <w:rFonts w:ascii="Book Antiqua" w:hAnsi="Book Antiqua" w:cs="Arial"/>
          <w:sz w:val="24"/>
          <w:szCs w:val="24"/>
          <w:lang w:eastAsia="es-CR"/>
        </w:rPr>
        <w:t xml:space="preserve"> del 2022, artículo L</w:t>
      </w:r>
      <w:r w:rsidR="006E0756">
        <w:rPr>
          <w:rFonts w:ascii="Book Antiqua" w:hAnsi="Book Antiqua" w:cs="Arial"/>
          <w:sz w:val="24"/>
          <w:szCs w:val="24"/>
          <w:lang w:eastAsia="es-CR"/>
        </w:rPr>
        <w:t>I</w:t>
      </w:r>
      <w:r w:rsidR="00731916" w:rsidRPr="001C5FCB">
        <w:rPr>
          <w:rFonts w:ascii="Book Antiqua" w:hAnsi="Book Antiqua" w:cs="Arial"/>
          <w:sz w:val="24"/>
          <w:szCs w:val="24"/>
          <w:lang w:eastAsia="es-CR"/>
        </w:rPr>
        <w:t xml:space="preserve">V, en el cual se acordó </w:t>
      </w:r>
      <w:r w:rsidR="00731916" w:rsidRPr="004055C5">
        <w:rPr>
          <w:rFonts w:ascii="Book Antiqua" w:hAnsi="Book Antiqua" w:cs="Arial"/>
          <w:i/>
          <w:iCs/>
          <w:sz w:val="24"/>
          <w:szCs w:val="24"/>
          <w:lang w:eastAsia="es-CR"/>
        </w:rPr>
        <w:t>“</w:t>
      </w:r>
      <w:r w:rsidR="004055C5" w:rsidRPr="004055C5">
        <w:rPr>
          <w:rFonts w:ascii="Book Antiqua" w:hAnsi="Book Antiqua"/>
          <w:i/>
          <w:iCs/>
          <w:sz w:val="24"/>
          <w:szCs w:val="24"/>
          <w:lang w:val="es-ES_tradnl"/>
        </w:rPr>
        <w:t xml:space="preserve">Tener por recibido el informe </w:t>
      </w:r>
      <w:r w:rsidR="004055C5" w:rsidRPr="004055C5">
        <w:rPr>
          <w:rFonts w:ascii="Book Antiqua" w:hAnsi="Book Antiqua"/>
          <w:i/>
          <w:iCs/>
          <w:snapToGrid w:val="0"/>
          <w:sz w:val="24"/>
          <w:szCs w:val="24"/>
          <w:lang w:val="es-ES_tradnl" w:eastAsia="es-ES"/>
        </w:rPr>
        <w:t xml:space="preserve">1431-PLA-EV-2021 </w:t>
      </w:r>
      <w:r w:rsidR="004055C5" w:rsidRPr="004055C5">
        <w:rPr>
          <w:rFonts w:ascii="Book Antiqua" w:hAnsi="Book Antiqua"/>
          <w:i/>
          <w:iCs/>
          <w:sz w:val="24"/>
          <w:szCs w:val="24"/>
          <w:lang w:val="pt-BR"/>
        </w:rPr>
        <w:t>de</w:t>
      </w:r>
      <w:r w:rsidR="004055C5" w:rsidRPr="004055C5">
        <w:rPr>
          <w:rFonts w:ascii="Book Antiqua" w:hAnsi="Book Antiqua"/>
          <w:i/>
          <w:iCs/>
          <w:sz w:val="24"/>
          <w:szCs w:val="24"/>
          <w:lang w:val="es-ES_tradnl"/>
        </w:rPr>
        <w:t xml:space="preserve"> la Dirección de Planificación,</w:t>
      </w:r>
      <w:r w:rsidR="004055C5" w:rsidRPr="004055C5">
        <w:rPr>
          <w:rFonts w:ascii="Book Antiqua" w:hAnsi="Book Antiqua"/>
          <w:i/>
          <w:iCs/>
          <w:sz w:val="24"/>
          <w:szCs w:val="24"/>
          <w:lang w:val="es-ES_tradnl" w:eastAsia="es-ES"/>
        </w:rPr>
        <w:t xml:space="preserve"> </w:t>
      </w:r>
      <w:r w:rsidR="004055C5" w:rsidRPr="004055C5">
        <w:rPr>
          <w:rFonts w:ascii="Book Antiqua" w:hAnsi="Book Antiqua"/>
          <w:i/>
          <w:iCs/>
          <w:sz w:val="24"/>
          <w:szCs w:val="24"/>
          <w:lang w:val="es-ES_tradnl"/>
        </w:rPr>
        <w:t>relacionado con el Informe de Seguimiento de las Políticas Institucionales del Poder Judicial 2021</w:t>
      </w:r>
      <w:r w:rsidR="00D8152A" w:rsidRPr="004055C5">
        <w:rPr>
          <w:rFonts w:ascii="Book Antiqua" w:hAnsi="Book Antiqua" w:cs="Arial"/>
          <w:i/>
          <w:iCs/>
          <w:sz w:val="24"/>
          <w:szCs w:val="24"/>
          <w:lang w:eastAsia="es-CR"/>
        </w:rPr>
        <w:t>”</w:t>
      </w:r>
      <w:r w:rsidR="00731916">
        <w:rPr>
          <w:rFonts w:ascii="Book Antiqua" w:hAnsi="Book Antiqua"/>
          <w:sz w:val="24"/>
          <w:szCs w:val="24"/>
        </w:rPr>
        <w:t xml:space="preserve">, </w:t>
      </w:r>
      <w:r w:rsidRPr="00AF2146">
        <w:rPr>
          <w:rFonts w:ascii="Book Antiqua" w:hAnsi="Book Antiqua"/>
          <w:sz w:val="24"/>
          <w:szCs w:val="24"/>
          <w:lang w:eastAsia="es-ES"/>
        </w:rPr>
        <w:t>es el siguiente:</w:t>
      </w:r>
    </w:p>
    <w:p w14:paraId="34FE53F5" w14:textId="0500DB6C" w:rsidR="00ED6C03" w:rsidRPr="00FD32AC" w:rsidRDefault="007B483D" w:rsidP="0057447E">
      <w:pPr>
        <w:pStyle w:val="Ttulo4"/>
        <w:numPr>
          <w:ilvl w:val="0"/>
          <w:numId w:val="13"/>
        </w:numPr>
        <w:tabs>
          <w:tab w:val="left" w:pos="567"/>
          <w:tab w:val="left" w:pos="1560"/>
        </w:tabs>
        <w:ind w:hanging="1440"/>
        <w:rPr>
          <w:rFonts w:ascii="Book Antiqua" w:hAnsi="Book Antiqua"/>
          <w:i w:val="0"/>
          <w:iCs w:val="0"/>
          <w:sz w:val="24"/>
          <w:szCs w:val="24"/>
        </w:rPr>
      </w:pPr>
      <w:r>
        <w:rPr>
          <w:rFonts w:ascii="Book Antiqua" w:hAnsi="Book Antiqua" w:cs="Book Antiqua"/>
          <w:i w:val="0"/>
          <w:iCs w:val="0"/>
          <w:color w:val="000000" w:themeColor="text1"/>
          <w:sz w:val="24"/>
          <w:szCs w:val="24"/>
        </w:rPr>
        <w:t xml:space="preserve"> </w:t>
      </w:r>
      <w:r w:rsidR="00ED6C03" w:rsidRPr="00FD32AC">
        <w:rPr>
          <w:rFonts w:ascii="Book Antiqua" w:hAnsi="Book Antiqua" w:cs="Book Antiqua"/>
          <w:i w:val="0"/>
          <w:iCs w:val="0"/>
          <w:color w:val="000000" w:themeColor="text1"/>
          <w:sz w:val="24"/>
          <w:szCs w:val="24"/>
        </w:rPr>
        <w:t>Recomendación dirigida a</w:t>
      </w:r>
      <w:r w:rsidR="00ED6C03">
        <w:rPr>
          <w:rFonts w:ascii="Book Antiqua" w:hAnsi="Book Antiqua"/>
          <w:i w:val="0"/>
          <w:iCs w:val="0"/>
          <w:color w:val="000000" w:themeColor="text1"/>
          <w:sz w:val="24"/>
          <w:szCs w:val="24"/>
        </w:rPr>
        <w:t>l Consejo Superior</w:t>
      </w:r>
      <w:r w:rsidR="00ED6C03" w:rsidRPr="00FD32AC">
        <w:rPr>
          <w:rFonts w:ascii="Book Antiqua" w:hAnsi="Book Antiqua"/>
          <w:i w:val="0"/>
          <w:iCs w:val="0"/>
          <w:color w:val="000000" w:themeColor="text1"/>
          <w:sz w:val="24"/>
          <w:szCs w:val="24"/>
        </w:rPr>
        <w:t>:</w:t>
      </w:r>
    </w:p>
    <w:p w14:paraId="1BE79BE6" w14:textId="77777777" w:rsidR="00ED6C03" w:rsidRPr="00FD32AC" w:rsidRDefault="00ED6C03" w:rsidP="00ED6C03"/>
    <w:tbl>
      <w:tblPr>
        <w:tblW w:w="4564"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4342"/>
        <w:gridCol w:w="3711"/>
      </w:tblGrid>
      <w:tr w:rsidR="00ED6C03" w:rsidRPr="00DA4089" w14:paraId="422BB730" w14:textId="77777777" w:rsidTr="00251074">
        <w:trPr>
          <w:trHeight w:val="900"/>
          <w:tblCellSpacing w:w="20" w:type="dxa"/>
          <w:jc w:val="center"/>
        </w:trPr>
        <w:tc>
          <w:tcPr>
            <w:tcW w:w="2659" w:type="pct"/>
            <w:shd w:val="clear" w:color="auto" w:fill="365F91"/>
            <w:vAlign w:val="center"/>
          </w:tcPr>
          <w:p w14:paraId="1F547B62" w14:textId="77777777" w:rsidR="00ED6C03" w:rsidRPr="00B02F42" w:rsidRDefault="00ED6C03" w:rsidP="00251074">
            <w:pPr>
              <w:jc w:val="center"/>
              <w:rPr>
                <w:rFonts w:ascii="Book Antiqua" w:hAnsi="Book Antiqua" w:cs="Arial"/>
                <w:b/>
                <w:color w:val="FFFFFF"/>
                <w:sz w:val="20"/>
                <w:szCs w:val="20"/>
              </w:rPr>
            </w:pPr>
            <w:r w:rsidRPr="00B02F42">
              <w:rPr>
                <w:rFonts w:ascii="Book Antiqua" w:hAnsi="Book Antiqua" w:cs="Arial"/>
                <w:b/>
                <w:color w:val="FFFFFF"/>
                <w:sz w:val="20"/>
                <w:szCs w:val="20"/>
              </w:rPr>
              <w:t>Recomendación</w:t>
            </w:r>
          </w:p>
        </w:tc>
        <w:tc>
          <w:tcPr>
            <w:tcW w:w="2267" w:type="pct"/>
            <w:shd w:val="clear" w:color="auto" w:fill="365F91"/>
            <w:vAlign w:val="center"/>
          </w:tcPr>
          <w:p w14:paraId="070E1441" w14:textId="2873F23F" w:rsidR="00ED6C03" w:rsidRPr="003C21B7" w:rsidRDefault="00AE6AE7" w:rsidP="00251074">
            <w:pPr>
              <w:jc w:val="center"/>
              <w:rPr>
                <w:rFonts w:ascii="Book Antiqua" w:hAnsi="Book Antiqua" w:cs="Arial"/>
                <w:b/>
                <w:color w:val="FFFFFF"/>
                <w:sz w:val="20"/>
                <w:szCs w:val="20"/>
              </w:rPr>
            </w:pPr>
            <w:r>
              <w:rPr>
                <w:rFonts w:ascii="Book Antiqua" w:hAnsi="Book Antiqua" w:cs="Arial"/>
                <w:b/>
                <w:color w:val="FFFFFF"/>
                <w:sz w:val="20"/>
                <w:szCs w:val="20"/>
              </w:rPr>
              <w:t>Observación</w:t>
            </w:r>
            <w:r w:rsidR="00ED6C03" w:rsidRPr="003C21B7">
              <w:rPr>
                <w:rFonts w:ascii="Book Antiqua" w:hAnsi="Book Antiqua" w:cs="Arial"/>
                <w:b/>
                <w:color w:val="FFFFFF"/>
                <w:sz w:val="20"/>
                <w:szCs w:val="20"/>
              </w:rPr>
              <w:t xml:space="preserve"> de la Recomendación</w:t>
            </w:r>
            <w:r w:rsidR="00D8152A">
              <w:rPr>
                <w:rFonts w:ascii="Book Antiqua" w:hAnsi="Book Antiqua" w:cs="Arial"/>
                <w:b/>
                <w:color w:val="FFFFFF"/>
                <w:sz w:val="20"/>
                <w:szCs w:val="20"/>
              </w:rPr>
              <w:t xml:space="preserve"> al concluir </w:t>
            </w:r>
            <w:r w:rsidR="008314A3">
              <w:rPr>
                <w:rFonts w:ascii="Book Antiqua" w:hAnsi="Book Antiqua" w:cs="Arial"/>
                <w:b/>
                <w:color w:val="FFFFFF"/>
                <w:sz w:val="20"/>
                <w:szCs w:val="20"/>
              </w:rPr>
              <w:t>la evaluación de Políticas Institucionales 2021.</w:t>
            </w:r>
          </w:p>
        </w:tc>
      </w:tr>
      <w:tr w:rsidR="00ED6C03" w:rsidRPr="00430EA0" w14:paraId="04754BB1" w14:textId="77777777" w:rsidTr="00251074">
        <w:trPr>
          <w:trHeight w:val="712"/>
          <w:tblCellSpacing w:w="20" w:type="dxa"/>
          <w:jc w:val="center"/>
        </w:trPr>
        <w:tc>
          <w:tcPr>
            <w:tcW w:w="2659" w:type="pct"/>
            <w:shd w:val="clear" w:color="auto" w:fill="FFFFFF"/>
            <w:vAlign w:val="center"/>
          </w:tcPr>
          <w:p w14:paraId="2DB44BDF" w14:textId="464A9DEB" w:rsidR="00ED6C03" w:rsidRPr="00625CC2" w:rsidRDefault="001F3944" w:rsidP="00251074">
            <w:pPr>
              <w:widowControl w:val="0"/>
              <w:tabs>
                <w:tab w:val="left" w:pos="851"/>
                <w:tab w:val="left" w:pos="993"/>
              </w:tabs>
              <w:autoSpaceDE w:val="0"/>
              <w:autoSpaceDN w:val="0"/>
              <w:adjustRightInd w:val="0"/>
              <w:spacing w:after="0"/>
              <w:jc w:val="both"/>
              <w:rPr>
                <w:rFonts w:ascii="Book Antiqua" w:hAnsi="Book Antiqua" w:cs="Arial"/>
                <w:i/>
                <w:iCs/>
                <w:color w:val="000000"/>
                <w:sz w:val="20"/>
                <w:szCs w:val="20"/>
              </w:rPr>
            </w:pPr>
            <w:r w:rsidRPr="00625CC2">
              <w:rPr>
                <w:rFonts w:ascii="Book Antiqua" w:hAnsi="Book Antiqua"/>
                <w:sz w:val="20"/>
                <w:szCs w:val="20"/>
              </w:rPr>
              <w:t>Aprobar el presente informe y sus recomendaciones, del seguimiento a las Políticas Instituciones del Poder Judicial a octubre del 2021 y comparativo al 15 de diciembre 2021.</w:t>
            </w:r>
          </w:p>
        </w:tc>
        <w:tc>
          <w:tcPr>
            <w:tcW w:w="2267" w:type="pct"/>
            <w:shd w:val="clear" w:color="auto" w:fill="FFFFFF"/>
          </w:tcPr>
          <w:p w14:paraId="78CF82B9" w14:textId="0A6ECD3B" w:rsidR="00ED6C03" w:rsidRPr="00A56D21" w:rsidRDefault="002B3276" w:rsidP="00251074">
            <w:pPr>
              <w:jc w:val="both"/>
              <w:rPr>
                <w:rFonts w:ascii="Book Antiqua" w:hAnsi="Book Antiqua" w:cs="Times New Roman"/>
                <w:sz w:val="20"/>
                <w:szCs w:val="20"/>
                <w:lang w:eastAsia="es-CR"/>
              </w:rPr>
            </w:pPr>
            <w:r w:rsidRPr="002B3276">
              <w:rPr>
                <w:rFonts w:ascii="Book Antiqua" w:hAnsi="Book Antiqua" w:cs="Times New Roman"/>
                <w:sz w:val="20"/>
                <w:szCs w:val="20"/>
                <w:lang w:eastAsia="es-CR"/>
              </w:rPr>
              <w:t xml:space="preserve">El Consejo Superior </w:t>
            </w:r>
            <w:r w:rsidRPr="002B3276">
              <w:rPr>
                <w:rFonts w:ascii="Book Antiqua" w:hAnsi="Book Antiqua" w:cs="Arial"/>
                <w:sz w:val="20"/>
                <w:szCs w:val="20"/>
                <w:lang w:eastAsia="es-CR"/>
              </w:rPr>
              <w:t xml:space="preserve">en sesión </w:t>
            </w:r>
            <w:r w:rsidR="008531D7">
              <w:rPr>
                <w:rFonts w:ascii="Book Antiqua" w:hAnsi="Book Antiqua" w:cs="Arial"/>
                <w:sz w:val="20"/>
                <w:szCs w:val="20"/>
                <w:lang w:eastAsia="es-CR"/>
              </w:rPr>
              <w:t>21</w:t>
            </w:r>
            <w:r w:rsidRPr="002B3276">
              <w:rPr>
                <w:rFonts w:ascii="Book Antiqua" w:hAnsi="Book Antiqua" w:cs="Arial"/>
                <w:sz w:val="20"/>
                <w:szCs w:val="20"/>
                <w:lang w:eastAsia="es-CR"/>
              </w:rPr>
              <w:t>-2022 celebrada el 1</w:t>
            </w:r>
            <w:r w:rsidR="008531D7">
              <w:rPr>
                <w:rFonts w:ascii="Book Antiqua" w:hAnsi="Book Antiqua" w:cs="Arial"/>
                <w:sz w:val="20"/>
                <w:szCs w:val="20"/>
                <w:lang w:eastAsia="es-CR"/>
              </w:rPr>
              <w:t>0</w:t>
            </w:r>
            <w:r w:rsidRPr="002B3276">
              <w:rPr>
                <w:rFonts w:ascii="Book Antiqua" w:hAnsi="Book Antiqua" w:cs="Arial"/>
                <w:sz w:val="20"/>
                <w:szCs w:val="20"/>
                <w:lang w:eastAsia="es-CR"/>
              </w:rPr>
              <w:t xml:space="preserve"> de </w:t>
            </w:r>
            <w:r w:rsidR="008531D7">
              <w:rPr>
                <w:rFonts w:ascii="Book Antiqua" w:hAnsi="Book Antiqua" w:cs="Arial"/>
                <w:sz w:val="20"/>
                <w:szCs w:val="20"/>
                <w:lang w:eastAsia="es-CR"/>
              </w:rPr>
              <w:t>marzo</w:t>
            </w:r>
            <w:r w:rsidRPr="002B3276">
              <w:rPr>
                <w:rFonts w:ascii="Book Antiqua" w:hAnsi="Book Antiqua" w:cs="Arial"/>
                <w:sz w:val="20"/>
                <w:szCs w:val="20"/>
                <w:lang w:eastAsia="es-CR"/>
              </w:rPr>
              <w:t xml:space="preserve"> del 2022, artículo L</w:t>
            </w:r>
            <w:r w:rsidR="008531D7">
              <w:rPr>
                <w:rFonts w:ascii="Book Antiqua" w:hAnsi="Book Antiqua" w:cs="Arial"/>
                <w:sz w:val="20"/>
                <w:szCs w:val="20"/>
                <w:lang w:eastAsia="es-CR"/>
              </w:rPr>
              <w:t>I</w:t>
            </w:r>
            <w:r w:rsidRPr="002B3276">
              <w:rPr>
                <w:rFonts w:ascii="Book Antiqua" w:hAnsi="Book Antiqua" w:cs="Arial"/>
                <w:sz w:val="20"/>
                <w:szCs w:val="20"/>
                <w:lang w:eastAsia="es-CR"/>
              </w:rPr>
              <w:t>V, acordó</w:t>
            </w:r>
            <w:r w:rsidR="005E7357">
              <w:rPr>
                <w:rFonts w:ascii="Book Antiqua" w:hAnsi="Book Antiqua" w:cs="Arial"/>
                <w:sz w:val="20"/>
                <w:szCs w:val="20"/>
                <w:lang w:eastAsia="es-CR"/>
              </w:rPr>
              <w:t>:</w:t>
            </w:r>
            <w:r w:rsidRPr="002B3276">
              <w:rPr>
                <w:rFonts w:ascii="Book Antiqua" w:hAnsi="Book Antiqua" w:cs="Arial"/>
                <w:sz w:val="20"/>
                <w:szCs w:val="20"/>
                <w:lang w:eastAsia="es-CR"/>
              </w:rPr>
              <w:t xml:space="preserve"> </w:t>
            </w:r>
            <w:r w:rsidR="005E7357" w:rsidRPr="005E7357">
              <w:rPr>
                <w:rFonts w:ascii="Book Antiqua" w:hAnsi="Book Antiqua" w:cs="Arial"/>
                <w:sz w:val="20"/>
                <w:szCs w:val="20"/>
                <w:lang w:eastAsia="es-CR"/>
              </w:rPr>
              <w:t>“</w:t>
            </w:r>
            <w:r w:rsidR="005E7357" w:rsidRPr="00D225AF">
              <w:rPr>
                <w:rFonts w:ascii="Book Antiqua" w:hAnsi="Book Antiqua"/>
                <w:i/>
                <w:iCs/>
                <w:sz w:val="20"/>
                <w:szCs w:val="20"/>
                <w:lang w:val="es-ES_tradnl"/>
              </w:rPr>
              <w:t xml:space="preserve">Tener por recibido el informe </w:t>
            </w:r>
            <w:r w:rsidR="005E7357" w:rsidRPr="00D225AF">
              <w:rPr>
                <w:rFonts w:ascii="Book Antiqua" w:hAnsi="Book Antiqua"/>
                <w:i/>
                <w:iCs/>
                <w:snapToGrid w:val="0"/>
                <w:sz w:val="20"/>
                <w:szCs w:val="20"/>
                <w:lang w:val="es-ES_tradnl" w:eastAsia="es-ES"/>
              </w:rPr>
              <w:t xml:space="preserve">1431-PLA-EV-2021 </w:t>
            </w:r>
            <w:r w:rsidR="005E7357" w:rsidRPr="00D225AF">
              <w:rPr>
                <w:rFonts w:ascii="Book Antiqua" w:hAnsi="Book Antiqua"/>
                <w:i/>
                <w:iCs/>
                <w:sz w:val="20"/>
                <w:szCs w:val="20"/>
                <w:lang w:val="pt-BR"/>
              </w:rPr>
              <w:t>de</w:t>
            </w:r>
            <w:r w:rsidR="005E7357" w:rsidRPr="00D225AF">
              <w:rPr>
                <w:rFonts w:ascii="Book Antiqua" w:hAnsi="Book Antiqua"/>
                <w:i/>
                <w:iCs/>
                <w:sz w:val="20"/>
                <w:szCs w:val="20"/>
                <w:lang w:val="es-ES_tradnl"/>
              </w:rPr>
              <w:t xml:space="preserve"> la Dirección de Planificación,</w:t>
            </w:r>
            <w:r w:rsidR="005E7357" w:rsidRPr="00D225AF">
              <w:rPr>
                <w:rFonts w:ascii="Book Antiqua" w:hAnsi="Book Antiqua"/>
                <w:i/>
                <w:iCs/>
                <w:sz w:val="20"/>
                <w:szCs w:val="20"/>
                <w:lang w:val="es-ES_tradnl" w:eastAsia="es-ES"/>
              </w:rPr>
              <w:t xml:space="preserve"> </w:t>
            </w:r>
            <w:r w:rsidR="005E7357" w:rsidRPr="00D225AF">
              <w:rPr>
                <w:rFonts w:ascii="Book Antiqua" w:hAnsi="Book Antiqua"/>
                <w:i/>
                <w:iCs/>
                <w:sz w:val="20"/>
                <w:szCs w:val="20"/>
                <w:lang w:val="es-ES_tradnl"/>
              </w:rPr>
              <w:t>relacionado con el Informe de Seguimiento de las Políticas Institucionales del Poder Judicial 2021</w:t>
            </w:r>
            <w:r w:rsidR="005E7357" w:rsidRPr="005E7357">
              <w:rPr>
                <w:rFonts w:ascii="Book Antiqua" w:hAnsi="Book Antiqua" w:cs="Arial"/>
                <w:sz w:val="20"/>
                <w:szCs w:val="20"/>
                <w:lang w:eastAsia="es-CR"/>
              </w:rPr>
              <w:t>”</w:t>
            </w:r>
            <w:r w:rsidR="0049045A">
              <w:rPr>
                <w:rFonts w:ascii="Book Antiqua" w:hAnsi="Book Antiqua"/>
                <w:sz w:val="20"/>
                <w:szCs w:val="20"/>
              </w:rPr>
              <w:t>.</w:t>
            </w:r>
          </w:p>
          <w:p w14:paraId="4BD6F5CF" w14:textId="77777777" w:rsidR="00ED6C03" w:rsidRPr="00200AAB" w:rsidRDefault="00ED6C03" w:rsidP="00251074">
            <w:pPr>
              <w:jc w:val="both"/>
              <w:rPr>
                <w:rFonts w:ascii="Book Antiqua" w:hAnsi="Book Antiqua" w:cs="Times New Roman"/>
                <w:sz w:val="20"/>
                <w:szCs w:val="20"/>
                <w:lang w:eastAsia="es-CR"/>
              </w:rPr>
            </w:pPr>
          </w:p>
          <w:p w14:paraId="10A0D0C2" w14:textId="77777777" w:rsidR="00ED6C03" w:rsidRPr="00200AAB" w:rsidRDefault="00ED6C03" w:rsidP="00251074">
            <w:pPr>
              <w:jc w:val="both"/>
              <w:rPr>
                <w:rFonts w:ascii="Book Antiqua" w:hAnsi="Book Antiqua" w:cs="Times New Roman"/>
                <w:sz w:val="20"/>
                <w:szCs w:val="20"/>
                <w:lang w:eastAsia="es-CR"/>
              </w:rPr>
            </w:pPr>
          </w:p>
        </w:tc>
      </w:tr>
    </w:tbl>
    <w:p w14:paraId="730E6F8B" w14:textId="22E57508" w:rsidR="00ED6C03" w:rsidRDefault="00ED6C03" w:rsidP="00AF2146">
      <w:pPr>
        <w:jc w:val="both"/>
        <w:rPr>
          <w:rFonts w:ascii="Book Antiqua" w:hAnsi="Book Antiqua"/>
          <w:sz w:val="24"/>
          <w:szCs w:val="24"/>
        </w:rPr>
      </w:pPr>
    </w:p>
    <w:p w14:paraId="508AC796" w14:textId="77777777" w:rsidR="00A97875" w:rsidRDefault="00A97875" w:rsidP="00AF2146">
      <w:pPr>
        <w:jc w:val="both"/>
        <w:rPr>
          <w:rFonts w:ascii="Book Antiqua" w:hAnsi="Book Antiqua"/>
          <w:sz w:val="24"/>
          <w:szCs w:val="24"/>
        </w:rPr>
      </w:pPr>
    </w:p>
    <w:p w14:paraId="61B28141" w14:textId="77777777" w:rsidR="00A97875" w:rsidRDefault="00A97875" w:rsidP="00AF2146">
      <w:pPr>
        <w:jc w:val="both"/>
        <w:rPr>
          <w:rFonts w:ascii="Book Antiqua" w:hAnsi="Book Antiqua"/>
          <w:sz w:val="24"/>
          <w:szCs w:val="24"/>
        </w:rPr>
      </w:pPr>
    </w:p>
    <w:p w14:paraId="0CBC39D0" w14:textId="03C638F8" w:rsidR="00A97875" w:rsidRDefault="00A97875" w:rsidP="00AF2146">
      <w:pPr>
        <w:jc w:val="both"/>
        <w:rPr>
          <w:rFonts w:ascii="Book Antiqua" w:hAnsi="Book Antiqua"/>
          <w:sz w:val="24"/>
          <w:szCs w:val="24"/>
        </w:rPr>
      </w:pPr>
    </w:p>
    <w:p w14:paraId="66843A5D" w14:textId="79BFEB6E" w:rsidR="00251074" w:rsidRDefault="00251074" w:rsidP="00AF2146">
      <w:pPr>
        <w:jc w:val="both"/>
        <w:rPr>
          <w:rFonts w:ascii="Book Antiqua" w:hAnsi="Book Antiqua"/>
          <w:sz w:val="24"/>
          <w:szCs w:val="24"/>
        </w:rPr>
      </w:pPr>
    </w:p>
    <w:p w14:paraId="52B7DF82" w14:textId="73066480" w:rsidR="00251074" w:rsidRDefault="00251074" w:rsidP="00AF2146">
      <w:pPr>
        <w:jc w:val="both"/>
        <w:rPr>
          <w:rFonts w:ascii="Book Antiqua" w:hAnsi="Book Antiqua"/>
          <w:sz w:val="24"/>
          <w:szCs w:val="24"/>
        </w:rPr>
      </w:pPr>
    </w:p>
    <w:p w14:paraId="574A8061" w14:textId="77777777" w:rsidR="00251074" w:rsidRPr="00AF2146" w:rsidRDefault="00251074" w:rsidP="00AF2146">
      <w:pPr>
        <w:jc w:val="both"/>
        <w:rPr>
          <w:rFonts w:ascii="Book Antiqua" w:hAnsi="Book Antiqua"/>
          <w:sz w:val="24"/>
          <w:szCs w:val="24"/>
        </w:rPr>
      </w:pPr>
    </w:p>
    <w:p w14:paraId="67DAA001" w14:textId="3AB3BFF3" w:rsidR="001C7A18" w:rsidRPr="00FD32AC" w:rsidRDefault="00FD32AC" w:rsidP="0057447E">
      <w:pPr>
        <w:pStyle w:val="Ttulo4"/>
        <w:numPr>
          <w:ilvl w:val="0"/>
          <w:numId w:val="12"/>
        </w:numPr>
        <w:tabs>
          <w:tab w:val="left" w:pos="426"/>
          <w:tab w:val="left" w:pos="567"/>
          <w:tab w:val="left" w:pos="1560"/>
          <w:tab w:val="left" w:pos="1843"/>
        </w:tabs>
        <w:ind w:hanging="1637"/>
        <w:rPr>
          <w:rFonts w:ascii="Book Antiqua" w:hAnsi="Book Antiqua"/>
          <w:i w:val="0"/>
          <w:iCs w:val="0"/>
          <w:sz w:val="24"/>
          <w:szCs w:val="24"/>
        </w:rPr>
      </w:pPr>
      <w:r>
        <w:rPr>
          <w:rFonts w:ascii="Book Antiqua" w:hAnsi="Book Antiqua" w:cs="Book Antiqua"/>
          <w:i w:val="0"/>
          <w:iCs w:val="0"/>
          <w:color w:val="000000" w:themeColor="text1"/>
          <w:sz w:val="24"/>
          <w:szCs w:val="24"/>
        </w:rPr>
        <w:lastRenderedPageBreak/>
        <w:t xml:space="preserve"> </w:t>
      </w:r>
      <w:bookmarkStart w:id="100" w:name="_Hlk98422711"/>
      <w:r w:rsidR="001C7A18" w:rsidRPr="00FD32AC">
        <w:rPr>
          <w:rFonts w:ascii="Book Antiqua" w:hAnsi="Book Antiqua" w:cs="Book Antiqua"/>
          <w:i w:val="0"/>
          <w:iCs w:val="0"/>
          <w:color w:val="000000" w:themeColor="text1"/>
          <w:sz w:val="24"/>
          <w:szCs w:val="24"/>
        </w:rPr>
        <w:t xml:space="preserve">Recomendación dirigida a </w:t>
      </w:r>
      <w:r w:rsidR="001C7A18" w:rsidRPr="00FD32AC">
        <w:rPr>
          <w:rFonts w:ascii="Book Antiqua" w:hAnsi="Book Antiqua"/>
          <w:i w:val="0"/>
          <w:iCs w:val="0"/>
          <w:color w:val="000000" w:themeColor="text1"/>
          <w:sz w:val="24"/>
          <w:szCs w:val="24"/>
        </w:rPr>
        <w:t xml:space="preserve">las </w:t>
      </w:r>
      <w:r w:rsidRPr="00FD32AC">
        <w:rPr>
          <w:rFonts w:ascii="Book Antiqua" w:hAnsi="Book Antiqua"/>
          <w:i w:val="0"/>
          <w:iCs w:val="0"/>
          <w:color w:val="000000" w:themeColor="text1"/>
          <w:sz w:val="24"/>
          <w:szCs w:val="24"/>
        </w:rPr>
        <w:t>Oficinas y despachos judiciales:</w:t>
      </w:r>
    </w:p>
    <w:p w14:paraId="74B4F180" w14:textId="77777777" w:rsidR="00FD32AC" w:rsidRPr="00FD32AC" w:rsidRDefault="00FD32AC" w:rsidP="00FD32AC"/>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5095"/>
        <w:gridCol w:w="3727"/>
      </w:tblGrid>
      <w:tr w:rsidR="00D8152A" w:rsidRPr="00DA4089" w14:paraId="7394BD2F" w14:textId="77777777" w:rsidTr="00251074">
        <w:trPr>
          <w:trHeight w:val="900"/>
          <w:tblCellSpacing w:w="20" w:type="dxa"/>
          <w:jc w:val="center"/>
        </w:trPr>
        <w:tc>
          <w:tcPr>
            <w:tcW w:w="2854" w:type="pct"/>
            <w:shd w:val="clear" w:color="auto" w:fill="365F91"/>
            <w:vAlign w:val="center"/>
          </w:tcPr>
          <w:bookmarkEnd w:id="100"/>
          <w:p w14:paraId="493921ED" w14:textId="77777777" w:rsidR="00D8152A" w:rsidRPr="003C21B7" w:rsidRDefault="00D8152A" w:rsidP="00251074">
            <w:pPr>
              <w:jc w:val="center"/>
              <w:rPr>
                <w:rFonts w:ascii="Book Antiqua" w:hAnsi="Book Antiqua" w:cs="Arial"/>
                <w:b/>
                <w:color w:val="FFFFFF"/>
                <w:sz w:val="20"/>
                <w:szCs w:val="20"/>
              </w:rPr>
            </w:pPr>
            <w:r w:rsidRPr="003C21B7">
              <w:rPr>
                <w:rFonts w:ascii="Book Antiqua" w:hAnsi="Book Antiqua" w:cs="Arial"/>
                <w:b/>
                <w:color w:val="FFFFFF"/>
                <w:sz w:val="20"/>
                <w:szCs w:val="20"/>
              </w:rPr>
              <w:t>Recomendación</w:t>
            </w:r>
          </w:p>
        </w:tc>
        <w:tc>
          <w:tcPr>
            <w:tcW w:w="2078" w:type="pct"/>
            <w:shd w:val="clear" w:color="auto" w:fill="365F91"/>
            <w:vAlign w:val="center"/>
          </w:tcPr>
          <w:p w14:paraId="2FD75997" w14:textId="7EFE7B1E" w:rsidR="00D8152A" w:rsidRPr="003C21B7" w:rsidRDefault="008314A3" w:rsidP="00D8152A">
            <w:pPr>
              <w:jc w:val="center"/>
              <w:rPr>
                <w:rFonts w:ascii="Book Antiqua" w:hAnsi="Book Antiqua" w:cs="Arial"/>
                <w:b/>
                <w:color w:val="FFFFFF"/>
                <w:sz w:val="20"/>
                <w:szCs w:val="20"/>
              </w:rPr>
            </w:pPr>
            <w:r>
              <w:rPr>
                <w:rFonts w:ascii="Book Antiqua" w:hAnsi="Book Antiqua" w:cs="Arial"/>
                <w:b/>
                <w:color w:val="FFFFFF"/>
                <w:sz w:val="20"/>
                <w:szCs w:val="20"/>
              </w:rPr>
              <w:t>Observación</w:t>
            </w:r>
            <w:r w:rsidRPr="003C21B7">
              <w:rPr>
                <w:rFonts w:ascii="Book Antiqua" w:hAnsi="Book Antiqua" w:cs="Arial"/>
                <w:b/>
                <w:color w:val="FFFFFF"/>
                <w:sz w:val="20"/>
                <w:szCs w:val="20"/>
              </w:rPr>
              <w:t xml:space="preserve"> de la Recomendación</w:t>
            </w:r>
            <w:r>
              <w:rPr>
                <w:rFonts w:ascii="Book Antiqua" w:hAnsi="Book Antiqua" w:cs="Arial"/>
                <w:b/>
                <w:color w:val="FFFFFF"/>
                <w:sz w:val="20"/>
                <w:szCs w:val="20"/>
              </w:rPr>
              <w:t xml:space="preserve"> al concluir la evaluación de Políticas Institucionales 2021</w:t>
            </w:r>
          </w:p>
        </w:tc>
      </w:tr>
      <w:tr w:rsidR="00D8152A" w:rsidRPr="00430EA0" w14:paraId="68998047" w14:textId="77777777" w:rsidTr="00251074">
        <w:trPr>
          <w:trHeight w:val="712"/>
          <w:tblCellSpacing w:w="20" w:type="dxa"/>
          <w:jc w:val="center"/>
        </w:trPr>
        <w:tc>
          <w:tcPr>
            <w:tcW w:w="2854" w:type="pct"/>
            <w:shd w:val="clear" w:color="auto" w:fill="FFFFFF"/>
            <w:vAlign w:val="center"/>
          </w:tcPr>
          <w:p w14:paraId="4388919A" w14:textId="77777777" w:rsidR="00D8152A" w:rsidRDefault="006F78EB" w:rsidP="00251074">
            <w:pPr>
              <w:widowControl w:val="0"/>
              <w:tabs>
                <w:tab w:val="left" w:pos="851"/>
                <w:tab w:val="left" w:pos="993"/>
              </w:tabs>
              <w:autoSpaceDE w:val="0"/>
              <w:autoSpaceDN w:val="0"/>
              <w:adjustRightInd w:val="0"/>
              <w:spacing w:after="0"/>
              <w:jc w:val="both"/>
              <w:rPr>
                <w:rFonts w:ascii="Book Antiqua" w:hAnsi="Book Antiqua" w:cs="Arial"/>
                <w:sz w:val="20"/>
                <w:szCs w:val="20"/>
              </w:rPr>
            </w:pPr>
            <w:r w:rsidRPr="006F78EB">
              <w:rPr>
                <w:rFonts w:ascii="Book Antiqua" w:hAnsi="Book Antiqua" w:cs="Arial"/>
                <w:sz w:val="20"/>
                <w:szCs w:val="20"/>
              </w:rPr>
              <w:t>Registrar avances a las metas de los Planes Anuales Operativos que están vinculados con el Plan Estratégico Institucional de manera periódica, debido a la importancia que revisten esas metas al contribuir de manera directa con el cumplimiento de las Políticas Institucionales.</w:t>
            </w:r>
          </w:p>
          <w:p w14:paraId="70AB2FE2" w14:textId="3FDA9D0B" w:rsidR="009D0E6D" w:rsidRPr="006F78EB" w:rsidRDefault="009D0E6D" w:rsidP="00251074">
            <w:pPr>
              <w:widowControl w:val="0"/>
              <w:tabs>
                <w:tab w:val="left" w:pos="851"/>
                <w:tab w:val="left" w:pos="993"/>
              </w:tabs>
              <w:autoSpaceDE w:val="0"/>
              <w:autoSpaceDN w:val="0"/>
              <w:adjustRightInd w:val="0"/>
              <w:spacing w:after="0"/>
              <w:jc w:val="both"/>
              <w:rPr>
                <w:rFonts w:ascii="Book Antiqua" w:hAnsi="Book Antiqua" w:cs="Arial"/>
                <w:color w:val="000000"/>
                <w:sz w:val="20"/>
                <w:szCs w:val="20"/>
              </w:rPr>
            </w:pPr>
          </w:p>
        </w:tc>
        <w:tc>
          <w:tcPr>
            <w:tcW w:w="2078" w:type="pct"/>
            <w:shd w:val="clear" w:color="auto" w:fill="FFFFFF"/>
          </w:tcPr>
          <w:p w14:paraId="3E29E741" w14:textId="0E02CFA6" w:rsidR="00D8152A" w:rsidRPr="00450188" w:rsidRDefault="009A15A0" w:rsidP="00D8152A">
            <w:pPr>
              <w:jc w:val="both"/>
              <w:rPr>
                <w:rFonts w:ascii="Book Antiqua" w:hAnsi="Book Antiqua" w:cs="Arial"/>
              </w:rPr>
            </w:pPr>
            <w:r w:rsidRPr="00024682">
              <w:rPr>
                <w:rFonts w:ascii="Book Antiqua" w:hAnsi="Book Antiqua" w:cs="Times New Roman"/>
                <w:sz w:val="20"/>
                <w:szCs w:val="20"/>
                <w:lang w:eastAsia="es-CR"/>
              </w:rPr>
              <w:t xml:space="preserve">El pasado </w:t>
            </w:r>
            <w:r>
              <w:rPr>
                <w:rFonts w:ascii="Book Antiqua" w:hAnsi="Book Antiqua" w:cs="Times New Roman"/>
                <w:sz w:val="20"/>
                <w:szCs w:val="20"/>
                <w:lang w:eastAsia="es-CR"/>
              </w:rPr>
              <w:t>19</w:t>
            </w:r>
            <w:r w:rsidRPr="00024682">
              <w:rPr>
                <w:rFonts w:ascii="Book Antiqua" w:hAnsi="Book Antiqua" w:cs="Times New Roman"/>
                <w:sz w:val="20"/>
                <w:szCs w:val="20"/>
                <w:lang w:eastAsia="es-CR"/>
              </w:rPr>
              <w:t xml:space="preserve"> de </w:t>
            </w:r>
            <w:r>
              <w:rPr>
                <w:rFonts w:ascii="Book Antiqua" w:hAnsi="Book Antiqua" w:cs="Times New Roman"/>
                <w:sz w:val="20"/>
                <w:szCs w:val="20"/>
                <w:lang w:eastAsia="es-CR"/>
              </w:rPr>
              <w:t xml:space="preserve">enero </w:t>
            </w:r>
            <w:r w:rsidRPr="00024682">
              <w:rPr>
                <w:rFonts w:ascii="Book Antiqua" w:hAnsi="Book Antiqua" w:cs="Times New Roman"/>
                <w:sz w:val="20"/>
                <w:szCs w:val="20"/>
                <w:lang w:eastAsia="es-CR"/>
              </w:rPr>
              <w:t>del 202</w:t>
            </w:r>
            <w:r>
              <w:rPr>
                <w:rFonts w:ascii="Book Antiqua" w:hAnsi="Book Antiqua" w:cs="Times New Roman"/>
                <w:sz w:val="20"/>
                <w:szCs w:val="20"/>
                <w:lang w:eastAsia="es-CR"/>
              </w:rPr>
              <w:t>2</w:t>
            </w:r>
            <w:r w:rsidRPr="00024682">
              <w:rPr>
                <w:rFonts w:ascii="Book Antiqua" w:hAnsi="Book Antiqua" w:cs="Times New Roman"/>
                <w:sz w:val="20"/>
                <w:szCs w:val="20"/>
                <w:lang w:eastAsia="es-CR"/>
              </w:rPr>
              <w:t xml:space="preserve">, </w:t>
            </w:r>
            <w:r w:rsidR="0047250A" w:rsidRPr="00E6380D">
              <w:rPr>
                <w:rFonts w:ascii="Book Antiqua" w:hAnsi="Book Antiqua" w:cs="Times New Roman"/>
                <w:sz w:val="20"/>
                <w:szCs w:val="20"/>
                <w:lang w:eastAsia="es-CR"/>
              </w:rPr>
              <w:t xml:space="preserve">encontrándose </w:t>
            </w:r>
            <w:r w:rsidR="0047250A">
              <w:rPr>
                <w:rFonts w:ascii="Book Antiqua" w:hAnsi="Book Antiqua" w:cs="Times New Roman"/>
                <w:sz w:val="20"/>
                <w:szCs w:val="20"/>
                <w:lang w:eastAsia="es-CR"/>
              </w:rPr>
              <w:t>36</w:t>
            </w:r>
            <w:r w:rsidR="0047250A" w:rsidRPr="00E6380D">
              <w:rPr>
                <w:rFonts w:ascii="Book Antiqua" w:hAnsi="Book Antiqua" w:cs="Times New Roman"/>
                <w:sz w:val="20"/>
                <w:szCs w:val="20"/>
                <w:lang w:eastAsia="es-CR"/>
              </w:rPr>
              <w:t xml:space="preserve"> </w:t>
            </w:r>
            <w:bookmarkStart w:id="101" w:name="_Hlk115697675"/>
            <w:r w:rsidR="0047250A" w:rsidRPr="00E6380D">
              <w:rPr>
                <w:rFonts w:ascii="Book Antiqua" w:hAnsi="Book Antiqua" w:cs="Times New Roman"/>
                <w:sz w:val="20"/>
                <w:szCs w:val="20"/>
                <w:lang w:eastAsia="es-CR"/>
              </w:rPr>
              <w:t xml:space="preserve">oficinas con registro de cumplimiento inferior al </w:t>
            </w:r>
            <w:r w:rsidR="0047250A">
              <w:rPr>
                <w:rFonts w:ascii="Book Antiqua" w:hAnsi="Book Antiqua" w:cs="Times New Roman"/>
                <w:sz w:val="20"/>
                <w:szCs w:val="20"/>
                <w:lang w:eastAsia="es-CR"/>
              </w:rPr>
              <w:t>100</w:t>
            </w:r>
            <w:r w:rsidR="0047250A" w:rsidRPr="00E6380D">
              <w:rPr>
                <w:rFonts w:ascii="Book Antiqua" w:hAnsi="Book Antiqua" w:cs="Times New Roman"/>
                <w:sz w:val="20"/>
                <w:szCs w:val="20"/>
                <w:lang w:eastAsia="es-CR"/>
              </w:rPr>
              <w:t>% en los avances a</w:t>
            </w:r>
            <w:r w:rsidR="0047250A">
              <w:rPr>
                <w:rFonts w:ascii="Book Antiqua" w:hAnsi="Book Antiqua" w:cs="Times New Roman"/>
                <w:sz w:val="20"/>
                <w:szCs w:val="20"/>
                <w:lang w:eastAsia="es-CR"/>
              </w:rPr>
              <w:t xml:space="preserve"> </w:t>
            </w:r>
            <w:r w:rsidR="0047250A" w:rsidRPr="00E6380D">
              <w:rPr>
                <w:rFonts w:ascii="Book Antiqua" w:hAnsi="Book Antiqua" w:cs="Times New Roman"/>
                <w:sz w:val="20"/>
                <w:szCs w:val="20"/>
                <w:lang w:eastAsia="es-CR"/>
              </w:rPr>
              <w:t>l</w:t>
            </w:r>
            <w:r w:rsidR="0047250A">
              <w:rPr>
                <w:rFonts w:ascii="Book Antiqua" w:hAnsi="Book Antiqua" w:cs="Times New Roman"/>
                <w:sz w:val="20"/>
                <w:szCs w:val="20"/>
                <w:lang w:eastAsia="es-CR"/>
              </w:rPr>
              <w:t xml:space="preserve">as metas operativas vinculadas a las Políticas </w:t>
            </w:r>
            <w:bookmarkEnd w:id="101"/>
            <w:r w:rsidR="009B0C25">
              <w:rPr>
                <w:rFonts w:ascii="Book Antiqua" w:hAnsi="Book Antiqua" w:cs="Times New Roman"/>
                <w:sz w:val="20"/>
                <w:szCs w:val="20"/>
                <w:lang w:eastAsia="es-CR"/>
              </w:rPr>
              <w:t xml:space="preserve">Institucionales </w:t>
            </w:r>
            <w:r w:rsidR="009B0C25">
              <w:rPr>
                <w:rFonts w:ascii="Book Antiqua" w:hAnsi="Book Antiqua" w:cs="Arial"/>
                <w:sz w:val="20"/>
                <w:szCs w:val="20"/>
              </w:rPr>
              <w:t>estas</w:t>
            </w:r>
            <w:r w:rsidR="000A61E3">
              <w:rPr>
                <w:rFonts w:ascii="Book Antiqua" w:hAnsi="Book Antiqua" w:cs="Arial"/>
                <w:sz w:val="20"/>
                <w:szCs w:val="20"/>
              </w:rPr>
              <w:t xml:space="preserve"> fueron contempladas dentro </w:t>
            </w:r>
            <w:r w:rsidR="000A61E3" w:rsidRPr="0093596C">
              <w:rPr>
                <w:rFonts w:ascii="Book Antiqua" w:hAnsi="Book Antiqua" w:cs="Arial"/>
                <w:sz w:val="20"/>
                <w:szCs w:val="20"/>
              </w:rPr>
              <w:t xml:space="preserve">del Plan de Acción del punto </w:t>
            </w:r>
            <w:r w:rsidR="0093596C" w:rsidRPr="0057447E">
              <w:rPr>
                <w:rFonts w:ascii="Book Antiqua" w:hAnsi="Book Antiqua" w:cs="Arial"/>
                <w:sz w:val="20"/>
                <w:szCs w:val="20"/>
              </w:rPr>
              <w:t>9.2</w:t>
            </w:r>
            <w:r w:rsidR="000A61E3" w:rsidRPr="0093596C">
              <w:rPr>
                <w:rFonts w:ascii="Book Antiqua" w:hAnsi="Book Antiqua" w:cs="Arial"/>
                <w:sz w:val="20"/>
                <w:szCs w:val="20"/>
              </w:rPr>
              <w:t>.</w:t>
            </w:r>
          </w:p>
        </w:tc>
      </w:tr>
      <w:tr w:rsidR="00D8152A" w:rsidRPr="00430EA0" w14:paraId="3FB09F0C" w14:textId="77777777" w:rsidTr="00251074">
        <w:trPr>
          <w:trHeight w:val="712"/>
          <w:tblCellSpacing w:w="20" w:type="dxa"/>
          <w:jc w:val="center"/>
        </w:trPr>
        <w:tc>
          <w:tcPr>
            <w:tcW w:w="2854" w:type="pct"/>
            <w:shd w:val="clear" w:color="auto" w:fill="FFFFFF"/>
            <w:vAlign w:val="center"/>
          </w:tcPr>
          <w:p w14:paraId="2A8AC47B" w14:textId="77777777" w:rsidR="004245B6" w:rsidRPr="004245B6" w:rsidRDefault="004245B6" w:rsidP="00251074">
            <w:pPr>
              <w:tabs>
                <w:tab w:val="left" w:pos="993"/>
              </w:tabs>
              <w:jc w:val="both"/>
              <w:rPr>
                <w:rFonts w:ascii="Book Antiqua" w:hAnsi="Book Antiqua" w:cs="Arial"/>
                <w:b/>
                <w:bCs/>
                <w:sz w:val="20"/>
                <w:szCs w:val="20"/>
              </w:rPr>
            </w:pPr>
            <w:r w:rsidRPr="004245B6">
              <w:rPr>
                <w:rFonts w:ascii="Book Antiqua" w:hAnsi="Book Antiqua" w:cs="Arial"/>
                <w:bCs/>
                <w:sz w:val="20"/>
                <w:szCs w:val="20"/>
              </w:rPr>
              <w:t xml:space="preserve">Procurar que los objetivos y metas formuladas sean ejecutadas de manera planificada a lo largo de todo el año y evitar formular que el plazo de las metas sea cumplido en su totalidad al finalizar el año.  </w:t>
            </w:r>
          </w:p>
          <w:p w14:paraId="72D9D59B" w14:textId="1347F46D" w:rsidR="00D8152A" w:rsidRPr="004245B6" w:rsidRDefault="00D8152A" w:rsidP="00251074">
            <w:pPr>
              <w:widowControl w:val="0"/>
              <w:tabs>
                <w:tab w:val="left" w:pos="851"/>
                <w:tab w:val="left" w:pos="993"/>
              </w:tabs>
              <w:autoSpaceDE w:val="0"/>
              <w:autoSpaceDN w:val="0"/>
              <w:adjustRightInd w:val="0"/>
              <w:spacing w:after="0"/>
              <w:jc w:val="both"/>
              <w:rPr>
                <w:rFonts w:ascii="Book Antiqua" w:hAnsi="Book Antiqua" w:cs="Arial"/>
                <w:sz w:val="20"/>
                <w:szCs w:val="20"/>
              </w:rPr>
            </w:pPr>
          </w:p>
        </w:tc>
        <w:tc>
          <w:tcPr>
            <w:tcW w:w="2078" w:type="pct"/>
            <w:shd w:val="clear" w:color="auto" w:fill="FFFFFF"/>
          </w:tcPr>
          <w:p w14:paraId="4D73D385" w14:textId="796FC46B" w:rsidR="003F48F1" w:rsidRDefault="00220EA3" w:rsidP="00220EA3">
            <w:pPr>
              <w:jc w:val="both"/>
              <w:rPr>
                <w:rFonts w:ascii="Book Antiqua" w:hAnsi="Book Antiqua" w:cs="Arial"/>
                <w:sz w:val="20"/>
                <w:szCs w:val="20"/>
              </w:rPr>
            </w:pPr>
            <w:r w:rsidRPr="00E6380D">
              <w:rPr>
                <w:rFonts w:ascii="Book Antiqua" w:hAnsi="Book Antiqua" w:cs="Times New Roman"/>
                <w:sz w:val="20"/>
                <w:szCs w:val="20"/>
                <w:lang w:eastAsia="es-CR"/>
              </w:rPr>
              <w:t>Se revisa el Sistema P</w:t>
            </w:r>
            <w:r>
              <w:rPr>
                <w:rFonts w:ascii="Book Antiqua" w:hAnsi="Book Antiqua" w:cs="Times New Roman"/>
                <w:sz w:val="20"/>
                <w:szCs w:val="20"/>
                <w:lang w:eastAsia="es-CR"/>
              </w:rPr>
              <w:t>EI</w:t>
            </w:r>
            <w:r w:rsidRPr="00E6380D">
              <w:rPr>
                <w:rFonts w:ascii="Book Antiqua" w:hAnsi="Book Antiqua" w:cs="Times New Roman"/>
                <w:sz w:val="20"/>
                <w:szCs w:val="20"/>
                <w:lang w:eastAsia="es-CR"/>
              </w:rPr>
              <w:t xml:space="preserve"> el 19 de enero del 2022, encontrándose </w:t>
            </w:r>
            <w:r w:rsidR="00495085">
              <w:rPr>
                <w:rFonts w:ascii="Book Antiqua" w:hAnsi="Book Antiqua" w:cs="Times New Roman"/>
                <w:sz w:val="20"/>
                <w:szCs w:val="20"/>
                <w:lang w:eastAsia="es-CR"/>
              </w:rPr>
              <w:t>36</w:t>
            </w:r>
            <w:r w:rsidRPr="00E6380D">
              <w:rPr>
                <w:rFonts w:ascii="Book Antiqua" w:hAnsi="Book Antiqua" w:cs="Times New Roman"/>
                <w:sz w:val="20"/>
                <w:szCs w:val="20"/>
                <w:lang w:eastAsia="es-CR"/>
              </w:rPr>
              <w:t xml:space="preserve"> oficinas con registro de cumplimiento inferior al </w:t>
            </w:r>
            <w:r>
              <w:rPr>
                <w:rFonts w:ascii="Book Antiqua" w:hAnsi="Book Antiqua" w:cs="Times New Roman"/>
                <w:sz w:val="20"/>
                <w:szCs w:val="20"/>
                <w:lang w:eastAsia="es-CR"/>
              </w:rPr>
              <w:t>100</w:t>
            </w:r>
            <w:r w:rsidRPr="00E6380D">
              <w:rPr>
                <w:rFonts w:ascii="Book Antiqua" w:hAnsi="Book Antiqua" w:cs="Times New Roman"/>
                <w:sz w:val="20"/>
                <w:szCs w:val="20"/>
                <w:lang w:eastAsia="es-CR"/>
              </w:rPr>
              <w:t>% en los avances a</w:t>
            </w:r>
            <w:r>
              <w:rPr>
                <w:rFonts w:ascii="Book Antiqua" w:hAnsi="Book Antiqua" w:cs="Times New Roman"/>
                <w:sz w:val="20"/>
                <w:szCs w:val="20"/>
                <w:lang w:eastAsia="es-CR"/>
              </w:rPr>
              <w:t xml:space="preserve"> </w:t>
            </w:r>
            <w:r w:rsidRPr="00E6380D">
              <w:rPr>
                <w:rFonts w:ascii="Book Antiqua" w:hAnsi="Book Antiqua" w:cs="Times New Roman"/>
                <w:sz w:val="20"/>
                <w:szCs w:val="20"/>
                <w:lang w:eastAsia="es-CR"/>
              </w:rPr>
              <w:t>l</w:t>
            </w:r>
            <w:r>
              <w:rPr>
                <w:rFonts w:ascii="Book Antiqua" w:hAnsi="Book Antiqua" w:cs="Times New Roman"/>
                <w:sz w:val="20"/>
                <w:szCs w:val="20"/>
                <w:lang w:eastAsia="es-CR"/>
              </w:rPr>
              <w:t>as metas ope</w:t>
            </w:r>
            <w:r w:rsidR="007E1A8E">
              <w:rPr>
                <w:rFonts w:ascii="Book Antiqua" w:hAnsi="Book Antiqua" w:cs="Times New Roman"/>
                <w:sz w:val="20"/>
                <w:szCs w:val="20"/>
                <w:lang w:eastAsia="es-CR"/>
              </w:rPr>
              <w:t>rativas vinculadas a las Políticas Institucionales 2021</w:t>
            </w:r>
            <w:r>
              <w:rPr>
                <w:rFonts w:ascii="Book Antiqua" w:hAnsi="Book Antiqua" w:cs="Times New Roman"/>
                <w:sz w:val="20"/>
                <w:szCs w:val="20"/>
                <w:lang w:eastAsia="es-CR"/>
              </w:rPr>
              <w:t xml:space="preserve">, por lo anterior, las oficinas citadas en </w:t>
            </w:r>
            <w:r w:rsidRPr="0017591E">
              <w:rPr>
                <w:rFonts w:ascii="Book Antiqua" w:hAnsi="Book Antiqua" w:cs="Times New Roman"/>
                <w:sz w:val="20"/>
                <w:szCs w:val="20"/>
                <w:lang w:eastAsia="es-CR"/>
              </w:rPr>
              <w:t xml:space="preserve">el apartado </w:t>
            </w:r>
            <w:r w:rsidR="0093596C" w:rsidRPr="0057447E">
              <w:rPr>
                <w:rFonts w:ascii="Book Antiqua" w:hAnsi="Book Antiqua" w:cs="Times New Roman"/>
                <w:sz w:val="20"/>
                <w:szCs w:val="20"/>
                <w:lang w:eastAsia="es-CR"/>
              </w:rPr>
              <w:t>9</w:t>
            </w:r>
            <w:r w:rsidR="007E1A8E" w:rsidRPr="0017591E">
              <w:rPr>
                <w:rFonts w:ascii="Book Antiqua" w:hAnsi="Book Antiqua" w:cs="Times New Roman"/>
                <w:sz w:val="20"/>
                <w:szCs w:val="20"/>
                <w:lang w:eastAsia="es-CR"/>
              </w:rPr>
              <w:t>.2</w:t>
            </w:r>
            <w:r w:rsidRPr="0017591E">
              <w:rPr>
                <w:rFonts w:ascii="Book Antiqua" w:hAnsi="Book Antiqua" w:cs="Times New Roman"/>
                <w:sz w:val="20"/>
                <w:szCs w:val="20"/>
                <w:lang w:eastAsia="es-CR"/>
              </w:rPr>
              <w:t xml:space="preserve"> del</w:t>
            </w:r>
            <w:r>
              <w:rPr>
                <w:rFonts w:ascii="Book Antiqua" w:hAnsi="Book Antiqua" w:cs="Times New Roman"/>
                <w:sz w:val="20"/>
                <w:szCs w:val="20"/>
                <w:lang w:eastAsia="es-CR"/>
              </w:rPr>
              <w:t xml:space="preserve"> presente informe, </w:t>
            </w:r>
            <w:r w:rsidRPr="0087297F">
              <w:rPr>
                <w:rFonts w:ascii="Book Antiqua" w:hAnsi="Book Antiqua" w:cs="Arial"/>
                <w:sz w:val="20"/>
                <w:szCs w:val="20"/>
              </w:rPr>
              <w:t xml:space="preserve">deben de determinar las causas y analizar las metas operativas formuladas que no lograron ser completadas, con el fin de identificar las razones del no cumplimiento total y evitar que </w:t>
            </w:r>
            <w:r w:rsidR="007E1A8E" w:rsidRPr="0087297F">
              <w:rPr>
                <w:rFonts w:ascii="Book Antiqua" w:hAnsi="Book Antiqua" w:cs="Arial"/>
                <w:sz w:val="20"/>
                <w:szCs w:val="20"/>
              </w:rPr>
              <w:t>se reitere en el 2022.</w:t>
            </w:r>
          </w:p>
          <w:p w14:paraId="29E48AE1" w14:textId="32CE1AD7" w:rsidR="006F4904" w:rsidRPr="0057447E" w:rsidRDefault="0017591E" w:rsidP="0057447E">
            <w:pPr>
              <w:jc w:val="both"/>
              <w:rPr>
                <w:rFonts w:ascii="Book Antiqua" w:hAnsi="Book Antiqua" w:cs="Arial"/>
                <w:sz w:val="20"/>
                <w:szCs w:val="20"/>
              </w:rPr>
            </w:pPr>
            <w:r>
              <w:rPr>
                <w:rFonts w:ascii="Book Antiqua" w:hAnsi="Book Antiqua" w:cs="Arial"/>
                <w:sz w:val="20"/>
                <w:szCs w:val="20"/>
              </w:rPr>
              <w:t>Finalmente, es importante señalar que el Subproceso de Eva</w:t>
            </w:r>
            <w:r w:rsidR="00E25C7E">
              <w:rPr>
                <w:rFonts w:ascii="Book Antiqua" w:hAnsi="Book Antiqua" w:cs="Arial"/>
                <w:sz w:val="20"/>
                <w:szCs w:val="20"/>
              </w:rPr>
              <w:t xml:space="preserve">luación de la Dirección de Planificación realizó en el mes de enero </w:t>
            </w:r>
            <w:r w:rsidR="00413CAB">
              <w:rPr>
                <w:rFonts w:ascii="Book Antiqua" w:hAnsi="Book Antiqua" w:cs="Arial"/>
                <w:sz w:val="20"/>
                <w:szCs w:val="20"/>
              </w:rPr>
              <w:t xml:space="preserve">del 2022 </w:t>
            </w:r>
            <w:r w:rsidR="00E25C7E">
              <w:rPr>
                <w:rFonts w:ascii="Book Antiqua" w:hAnsi="Book Antiqua" w:cs="Arial"/>
                <w:sz w:val="20"/>
                <w:szCs w:val="20"/>
              </w:rPr>
              <w:t>un seguimiento</w:t>
            </w:r>
            <w:r w:rsidR="00984E05">
              <w:rPr>
                <w:rFonts w:ascii="Book Antiqua" w:hAnsi="Book Antiqua" w:cs="Arial"/>
                <w:sz w:val="20"/>
                <w:szCs w:val="20"/>
              </w:rPr>
              <w:t xml:space="preserve"> al cumplimiento de las Políticas </w:t>
            </w:r>
            <w:r w:rsidR="003D1FEE">
              <w:rPr>
                <w:rFonts w:ascii="Book Antiqua" w:hAnsi="Book Antiqua" w:cs="Arial"/>
                <w:sz w:val="20"/>
                <w:szCs w:val="20"/>
              </w:rPr>
              <w:t>Institucionales</w:t>
            </w:r>
            <w:r w:rsidR="00984E05">
              <w:rPr>
                <w:rFonts w:ascii="Book Antiqua" w:hAnsi="Book Antiqua" w:cs="Arial"/>
                <w:sz w:val="20"/>
                <w:szCs w:val="20"/>
              </w:rPr>
              <w:t xml:space="preserve"> del 2021, en donde se </w:t>
            </w:r>
            <w:r w:rsidR="003D1FEE">
              <w:rPr>
                <w:rFonts w:ascii="Book Antiqua" w:hAnsi="Book Antiqua" w:cs="Arial"/>
                <w:sz w:val="20"/>
                <w:szCs w:val="20"/>
              </w:rPr>
              <w:t>enviaron</w:t>
            </w:r>
            <w:r w:rsidR="00984E05">
              <w:rPr>
                <w:rFonts w:ascii="Book Antiqua" w:hAnsi="Book Antiqua" w:cs="Arial"/>
                <w:sz w:val="20"/>
                <w:szCs w:val="20"/>
              </w:rPr>
              <w:t xml:space="preserve"> correos electrónicos a todas las oficinas y despachos judiciales </w:t>
            </w:r>
            <w:r w:rsidR="003D1FEE">
              <w:rPr>
                <w:rFonts w:ascii="Book Antiqua" w:hAnsi="Book Antiqua" w:cs="Arial"/>
                <w:sz w:val="20"/>
                <w:szCs w:val="20"/>
              </w:rPr>
              <w:t>que contaban con metas operativas inferiores al 100%</w:t>
            </w:r>
            <w:r w:rsidR="00670BF5">
              <w:rPr>
                <w:rFonts w:ascii="Book Antiqua" w:hAnsi="Book Antiqua" w:cs="Arial"/>
                <w:sz w:val="20"/>
                <w:szCs w:val="20"/>
              </w:rPr>
              <w:t xml:space="preserve">, adicionalmente, se realizaron cápsulas informativas en </w:t>
            </w:r>
            <w:r w:rsidR="00670BF5">
              <w:rPr>
                <w:rFonts w:ascii="Book Antiqua" w:hAnsi="Book Antiqua" w:cs="Arial"/>
                <w:sz w:val="20"/>
                <w:szCs w:val="20"/>
              </w:rPr>
              <w:lastRenderedPageBreak/>
              <w:t xml:space="preserve">donde se recordaba la </w:t>
            </w:r>
            <w:r w:rsidR="00F16242">
              <w:rPr>
                <w:rFonts w:ascii="Book Antiqua" w:hAnsi="Book Antiqua" w:cs="Arial"/>
                <w:sz w:val="20"/>
                <w:szCs w:val="20"/>
              </w:rPr>
              <w:t>fecha del corte para la evaluación.</w:t>
            </w:r>
          </w:p>
        </w:tc>
      </w:tr>
      <w:tr w:rsidR="007172F2" w:rsidRPr="00430EA0" w14:paraId="1612FA93" w14:textId="77777777" w:rsidTr="00251074">
        <w:trPr>
          <w:trHeight w:val="712"/>
          <w:tblCellSpacing w:w="20" w:type="dxa"/>
          <w:jc w:val="center"/>
        </w:trPr>
        <w:tc>
          <w:tcPr>
            <w:tcW w:w="2854" w:type="pct"/>
            <w:shd w:val="clear" w:color="auto" w:fill="FFFFFF"/>
            <w:vAlign w:val="center"/>
          </w:tcPr>
          <w:p w14:paraId="31F17E04" w14:textId="77777777" w:rsidR="007172F2" w:rsidRPr="00990465" w:rsidRDefault="007172F2" w:rsidP="00251074">
            <w:pPr>
              <w:tabs>
                <w:tab w:val="left" w:pos="993"/>
              </w:tabs>
              <w:jc w:val="both"/>
              <w:rPr>
                <w:rFonts w:ascii="Book Antiqua" w:hAnsi="Book Antiqua" w:cs="Arial"/>
                <w:b/>
                <w:bCs/>
                <w:sz w:val="20"/>
                <w:szCs w:val="20"/>
              </w:rPr>
            </w:pPr>
            <w:r w:rsidRPr="00990465">
              <w:rPr>
                <w:rFonts w:ascii="Book Antiqua" w:hAnsi="Book Antiqua" w:cs="Arial"/>
                <w:sz w:val="20"/>
                <w:szCs w:val="20"/>
              </w:rPr>
              <w:lastRenderedPageBreak/>
              <w:t xml:space="preserve">Completar las actividades de cierre de los Planes Anuales Operativos que están vinculados con el Plan Estratégico Institucional a más tardar el 19 de enero del 2022, </w:t>
            </w:r>
            <w:r w:rsidRPr="00990465">
              <w:rPr>
                <w:rFonts w:ascii="Book Antiqua" w:hAnsi="Book Antiqua"/>
                <w:color w:val="000000"/>
                <w:sz w:val="20"/>
                <w:szCs w:val="20"/>
                <w:lang w:val="es-ES" w:eastAsia="es-ES"/>
              </w:rPr>
              <w:t>debido a que estas inciden directamente en el cumplimiento de la estrategia institucional.</w:t>
            </w:r>
          </w:p>
          <w:p w14:paraId="147E4147" w14:textId="77777777" w:rsidR="007172F2" w:rsidRPr="00B02F42" w:rsidRDefault="007172F2" w:rsidP="00251074">
            <w:pPr>
              <w:widowControl w:val="0"/>
              <w:tabs>
                <w:tab w:val="left" w:pos="851"/>
                <w:tab w:val="left" w:pos="993"/>
              </w:tabs>
              <w:autoSpaceDE w:val="0"/>
              <w:autoSpaceDN w:val="0"/>
              <w:adjustRightInd w:val="0"/>
              <w:spacing w:after="0"/>
              <w:jc w:val="both"/>
              <w:rPr>
                <w:rFonts w:ascii="Book Antiqua" w:hAnsi="Book Antiqua" w:cs="Arial"/>
                <w:sz w:val="20"/>
                <w:szCs w:val="20"/>
              </w:rPr>
            </w:pPr>
          </w:p>
          <w:p w14:paraId="2A6E8AEF" w14:textId="5D9ABE2A" w:rsidR="007172F2" w:rsidRPr="00B02F42" w:rsidRDefault="007172F2" w:rsidP="00251074">
            <w:pPr>
              <w:widowControl w:val="0"/>
              <w:tabs>
                <w:tab w:val="left" w:pos="851"/>
                <w:tab w:val="left" w:pos="993"/>
              </w:tabs>
              <w:autoSpaceDE w:val="0"/>
              <w:autoSpaceDN w:val="0"/>
              <w:adjustRightInd w:val="0"/>
              <w:spacing w:after="0"/>
              <w:jc w:val="both"/>
              <w:rPr>
                <w:rFonts w:ascii="Book Antiqua" w:hAnsi="Book Antiqua" w:cs="Arial"/>
                <w:sz w:val="20"/>
                <w:szCs w:val="20"/>
              </w:rPr>
            </w:pPr>
          </w:p>
        </w:tc>
        <w:tc>
          <w:tcPr>
            <w:tcW w:w="2078" w:type="pct"/>
            <w:shd w:val="clear" w:color="auto" w:fill="FFFFFF"/>
          </w:tcPr>
          <w:p w14:paraId="353A6885" w14:textId="5D6C67F4" w:rsidR="007172F2" w:rsidRPr="002012C2" w:rsidRDefault="007172F2" w:rsidP="007172F2">
            <w:pPr>
              <w:jc w:val="both"/>
              <w:rPr>
                <w:rFonts w:ascii="Book Antiqua" w:hAnsi="Book Antiqua" w:cs="Times New Roman"/>
                <w:sz w:val="20"/>
                <w:szCs w:val="20"/>
                <w:lang w:eastAsia="es-CR"/>
              </w:rPr>
            </w:pPr>
            <w:r w:rsidRPr="00E6380D">
              <w:rPr>
                <w:rFonts w:ascii="Book Antiqua" w:hAnsi="Book Antiqua" w:cs="Times New Roman"/>
                <w:sz w:val="20"/>
                <w:szCs w:val="20"/>
                <w:lang w:eastAsia="es-CR"/>
              </w:rPr>
              <w:t>Se revisa el Sistema P</w:t>
            </w:r>
            <w:r>
              <w:rPr>
                <w:rFonts w:ascii="Book Antiqua" w:hAnsi="Book Antiqua" w:cs="Times New Roman"/>
                <w:sz w:val="20"/>
                <w:szCs w:val="20"/>
                <w:lang w:eastAsia="es-CR"/>
              </w:rPr>
              <w:t>EI</w:t>
            </w:r>
            <w:r w:rsidRPr="00E6380D">
              <w:rPr>
                <w:rFonts w:ascii="Book Antiqua" w:hAnsi="Book Antiqua" w:cs="Times New Roman"/>
                <w:sz w:val="20"/>
                <w:szCs w:val="20"/>
                <w:lang w:eastAsia="es-CR"/>
              </w:rPr>
              <w:t xml:space="preserve"> el 19 de enero del 2022</w:t>
            </w:r>
            <w:r w:rsidRPr="005C7268">
              <w:rPr>
                <w:rFonts w:ascii="Book Antiqua" w:hAnsi="Book Antiqua" w:cs="Times New Roman"/>
                <w:sz w:val="20"/>
                <w:szCs w:val="20"/>
                <w:lang w:eastAsia="es-CR"/>
              </w:rPr>
              <w:t xml:space="preserve">, encontrándose </w:t>
            </w:r>
            <w:r w:rsidR="00802AA4">
              <w:rPr>
                <w:rFonts w:ascii="Book Antiqua" w:hAnsi="Book Antiqua" w:cs="Times New Roman"/>
                <w:sz w:val="20"/>
                <w:szCs w:val="20"/>
                <w:lang w:eastAsia="es-CR"/>
              </w:rPr>
              <w:t>36</w:t>
            </w:r>
            <w:r w:rsidRPr="005C7268">
              <w:rPr>
                <w:rFonts w:ascii="Book Antiqua" w:hAnsi="Book Antiqua" w:cs="Times New Roman"/>
                <w:sz w:val="20"/>
                <w:szCs w:val="20"/>
                <w:lang w:eastAsia="es-CR"/>
              </w:rPr>
              <w:t xml:space="preserve"> oficinas con registro de cumplimiento inferior al 100%</w:t>
            </w:r>
            <w:r w:rsidRPr="00E6380D">
              <w:rPr>
                <w:rFonts w:ascii="Book Antiqua" w:hAnsi="Book Antiqua" w:cs="Times New Roman"/>
                <w:sz w:val="20"/>
                <w:szCs w:val="20"/>
                <w:lang w:eastAsia="es-CR"/>
              </w:rPr>
              <w:t xml:space="preserve"> en los avances a</w:t>
            </w:r>
            <w:r>
              <w:rPr>
                <w:rFonts w:ascii="Book Antiqua" w:hAnsi="Book Antiqua" w:cs="Times New Roman"/>
                <w:sz w:val="20"/>
                <w:szCs w:val="20"/>
                <w:lang w:eastAsia="es-CR"/>
              </w:rPr>
              <w:t xml:space="preserve"> </w:t>
            </w:r>
            <w:r w:rsidRPr="00E6380D">
              <w:rPr>
                <w:rFonts w:ascii="Book Antiqua" w:hAnsi="Book Antiqua" w:cs="Times New Roman"/>
                <w:sz w:val="20"/>
                <w:szCs w:val="20"/>
                <w:lang w:eastAsia="es-CR"/>
              </w:rPr>
              <w:t>l</w:t>
            </w:r>
            <w:r>
              <w:rPr>
                <w:rFonts w:ascii="Book Antiqua" w:hAnsi="Book Antiqua" w:cs="Times New Roman"/>
                <w:sz w:val="20"/>
                <w:szCs w:val="20"/>
                <w:lang w:eastAsia="es-CR"/>
              </w:rPr>
              <w:t xml:space="preserve">as metas operativas vinculadas a las Políticas Institucionales </w:t>
            </w:r>
            <w:r w:rsidRPr="00413CAB">
              <w:rPr>
                <w:rFonts w:ascii="Book Antiqua" w:hAnsi="Book Antiqua" w:cs="Times New Roman"/>
                <w:sz w:val="20"/>
                <w:szCs w:val="20"/>
                <w:lang w:eastAsia="es-CR"/>
              </w:rPr>
              <w:t xml:space="preserve">2021, por lo anterior, las oficinas citadas en el apartado </w:t>
            </w:r>
            <w:r w:rsidR="00413CAB" w:rsidRPr="0057447E">
              <w:rPr>
                <w:rFonts w:ascii="Book Antiqua" w:hAnsi="Book Antiqua" w:cs="Times New Roman"/>
                <w:sz w:val="20"/>
                <w:szCs w:val="20"/>
                <w:lang w:eastAsia="es-CR"/>
              </w:rPr>
              <w:t>9</w:t>
            </w:r>
            <w:r w:rsidRPr="00413CAB">
              <w:rPr>
                <w:rFonts w:ascii="Book Antiqua" w:hAnsi="Book Antiqua" w:cs="Times New Roman"/>
                <w:sz w:val="20"/>
                <w:szCs w:val="20"/>
                <w:lang w:eastAsia="es-CR"/>
              </w:rPr>
              <w:t>.2 del</w:t>
            </w:r>
            <w:r>
              <w:rPr>
                <w:rFonts w:ascii="Book Antiqua" w:hAnsi="Book Antiqua" w:cs="Times New Roman"/>
                <w:sz w:val="20"/>
                <w:szCs w:val="20"/>
                <w:lang w:eastAsia="es-CR"/>
              </w:rPr>
              <w:t xml:space="preserve"> presente informe, </w:t>
            </w:r>
            <w:r w:rsidRPr="00590750">
              <w:rPr>
                <w:rFonts w:ascii="Book Antiqua" w:hAnsi="Book Antiqua" w:cs="Arial"/>
                <w:sz w:val="20"/>
                <w:szCs w:val="20"/>
              </w:rPr>
              <w:t xml:space="preserve">deben de determinar las causas y analizar las metas operativas formuladas que no lograron ser completadas, con el fin de identificar las razones del no cumplimiento total y evitar que </w:t>
            </w:r>
            <w:r>
              <w:rPr>
                <w:rFonts w:ascii="Book Antiqua" w:hAnsi="Book Antiqua" w:cs="Arial"/>
                <w:sz w:val="20"/>
                <w:szCs w:val="20"/>
              </w:rPr>
              <w:t xml:space="preserve">se reitere en el 2022. </w:t>
            </w:r>
          </w:p>
          <w:p w14:paraId="6DD4C192" w14:textId="69191928" w:rsidR="007172F2" w:rsidRPr="001020B3" w:rsidRDefault="007172F2" w:rsidP="007172F2">
            <w:pPr>
              <w:jc w:val="both"/>
              <w:rPr>
                <w:rFonts w:ascii="Book Antiqua" w:hAnsi="Book Antiqua" w:cs="Times New Roman"/>
                <w:b/>
                <w:bCs/>
                <w:sz w:val="20"/>
                <w:szCs w:val="20"/>
                <w:lang w:eastAsia="es-CR"/>
              </w:rPr>
            </w:pPr>
          </w:p>
        </w:tc>
      </w:tr>
    </w:tbl>
    <w:p w14:paraId="0FD25AB5" w14:textId="77777777" w:rsidR="009209CD" w:rsidRDefault="009209CD" w:rsidP="00A72DB5">
      <w:pPr>
        <w:jc w:val="both"/>
        <w:rPr>
          <w:rFonts w:ascii="Book Antiqua" w:eastAsia="Calibri" w:hAnsi="Book Antiqua" w:cstheme="majorHAnsi"/>
          <w:sz w:val="24"/>
          <w:szCs w:val="24"/>
          <w:lang w:val="es-ES"/>
        </w:rPr>
      </w:pPr>
    </w:p>
    <w:p w14:paraId="213CF97C" w14:textId="7BB75B12" w:rsidR="008446F4" w:rsidRPr="00B02F42" w:rsidRDefault="009057BC" w:rsidP="0057447E">
      <w:pPr>
        <w:pStyle w:val="Ttulo4"/>
        <w:numPr>
          <w:ilvl w:val="0"/>
          <w:numId w:val="12"/>
        </w:numPr>
        <w:ind w:left="426"/>
        <w:rPr>
          <w:rFonts w:ascii="Book Antiqua" w:hAnsi="Book Antiqua" w:cs="Book Antiqua"/>
          <w:b w:val="0"/>
          <w:color w:val="000000" w:themeColor="text1"/>
          <w:sz w:val="24"/>
          <w:szCs w:val="24"/>
        </w:rPr>
      </w:pPr>
      <w:r>
        <w:rPr>
          <w:rFonts w:ascii="Book Antiqua" w:hAnsi="Book Antiqua" w:cs="Book Antiqua"/>
          <w:i w:val="0"/>
          <w:iCs w:val="0"/>
          <w:color w:val="000000" w:themeColor="text1"/>
          <w:sz w:val="24"/>
          <w:szCs w:val="24"/>
        </w:rPr>
        <w:t xml:space="preserve"> </w:t>
      </w:r>
      <w:r w:rsidR="008446F4" w:rsidRPr="00B02F42">
        <w:rPr>
          <w:rFonts w:ascii="Book Antiqua" w:hAnsi="Book Antiqua" w:cs="Book Antiqua"/>
          <w:i w:val="0"/>
          <w:iCs w:val="0"/>
          <w:color w:val="000000" w:themeColor="text1"/>
          <w:sz w:val="24"/>
          <w:szCs w:val="24"/>
        </w:rPr>
        <w:t xml:space="preserve">Recomendación dirigida a </w:t>
      </w:r>
      <w:r w:rsidR="008446F4" w:rsidRPr="00B02F42">
        <w:rPr>
          <w:rFonts w:ascii="Book Antiqua" w:hAnsi="Book Antiqua"/>
          <w:i w:val="0"/>
          <w:iCs w:val="0"/>
          <w:color w:val="000000" w:themeColor="text1"/>
          <w:sz w:val="24"/>
          <w:szCs w:val="24"/>
        </w:rPr>
        <w:t>l</w:t>
      </w:r>
      <w:r w:rsidR="008948DB">
        <w:rPr>
          <w:rFonts w:ascii="Book Antiqua" w:hAnsi="Book Antiqua"/>
          <w:i w:val="0"/>
          <w:iCs w:val="0"/>
          <w:color w:val="000000" w:themeColor="text1"/>
          <w:sz w:val="24"/>
          <w:szCs w:val="24"/>
        </w:rPr>
        <w:t>os Responsables Estratégicos</w:t>
      </w:r>
      <w:r w:rsidR="008446F4" w:rsidRPr="00B02F42">
        <w:rPr>
          <w:rFonts w:ascii="Book Antiqua" w:hAnsi="Book Antiqua"/>
          <w:i w:val="0"/>
          <w:iCs w:val="0"/>
          <w:color w:val="000000" w:themeColor="text1"/>
          <w:sz w:val="24"/>
          <w:szCs w:val="24"/>
        </w:rPr>
        <w:t>:</w:t>
      </w:r>
    </w:p>
    <w:p w14:paraId="7EB5D86E" w14:textId="77777777" w:rsidR="008446F4" w:rsidRDefault="008446F4" w:rsidP="00A72DB5">
      <w:pPr>
        <w:jc w:val="both"/>
        <w:rPr>
          <w:rFonts w:ascii="Book Antiqua" w:eastAsia="Calibri" w:hAnsi="Book Antiqua" w:cstheme="majorHAnsi"/>
          <w:sz w:val="24"/>
          <w:szCs w:val="24"/>
          <w:lang w:val="es-ES"/>
        </w:rPr>
      </w:pPr>
    </w:p>
    <w:tbl>
      <w:tblPr>
        <w:tblW w:w="5000" w:type="pct"/>
        <w:jc w:val="center"/>
        <w:tblCellSpacing w:w="20" w:type="dxa"/>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ayout w:type="fixed"/>
        <w:tblLook w:val="04A0" w:firstRow="1" w:lastRow="0" w:firstColumn="1" w:lastColumn="0" w:noHBand="0" w:noVBand="1"/>
      </w:tblPr>
      <w:tblGrid>
        <w:gridCol w:w="5095"/>
        <w:gridCol w:w="3727"/>
      </w:tblGrid>
      <w:tr w:rsidR="00A2225D" w:rsidRPr="003C21B7" w14:paraId="34847930" w14:textId="77777777" w:rsidTr="00D225AF">
        <w:trPr>
          <w:trHeight w:val="900"/>
          <w:tblCellSpacing w:w="20" w:type="dxa"/>
          <w:jc w:val="center"/>
        </w:trPr>
        <w:tc>
          <w:tcPr>
            <w:tcW w:w="2854" w:type="pct"/>
            <w:shd w:val="clear" w:color="auto" w:fill="365F91"/>
            <w:vAlign w:val="center"/>
          </w:tcPr>
          <w:p w14:paraId="5A8495D3" w14:textId="77777777" w:rsidR="00A2225D" w:rsidRPr="003C21B7" w:rsidRDefault="00A2225D" w:rsidP="00A2225D">
            <w:pPr>
              <w:jc w:val="center"/>
              <w:rPr>
                <w:rFonts w:ascii="Book Antiqua" w:hAnsi="Book Antiqua" w:cs="Arial"/>
                <w:b/>
                <w:color w:val="FFFFFF"/>
                <w:sz w:val="20"/>
                <w:szCs w:val="20"/>
              </w:rPr>
            </w:pPr>
            <w:r w:rsidRPr="003C21B7">
              <w:rPr>
                <w:rFonts w:ascii="Book Antiqua" w:hAnsi="Book Antiqua" w:cs="Arial"/>
                <w:b/>
                <w:color w:val="FFFFFF"/>
                <w:sz w:val="20"/>
                <w:szCs w:val="20"/>
              </w:rPr>
              <w:t>Recomendación</w:t>
            </w:r>
          </w:p>
        </w:tc>
        <w:tc>
          <w:tcPr>
            <w:tcW w:w="2078" w:type="pct"/>
            <w:shd w:val="clear" w:color="auto" w:fill="365F91"/>
            <w:vAlign w:val="center"/>
          </w:tcPr>
          <w:p w14:paraId="2B74A256" w14:textId="498C0608" w:rsidR="00A2225D" w:rsidRPr="003C21B7" w:rsidRDefault="008314A3" w:rsidP="00A2225D">
            <w:pPr>
              <w:jc w:val="center"/>
              <w:rPr>
                <w:rFonts w:ascii="Book Antiqua" w:hAnsi="Book Antiqua" w:cs="Arial"/>
                <w:b/>
                <w:color w:val="FFFFFF"/>
                <w:sz w:val="20"/>
                <w:szCs w:val="20"/>
              </w:rPr>
            </w:pPr>
            <w:r>
              <w:rPr>
                <w:rFonts w:ascii="Book Antiqua" w:hAnsi="Book Antiqua" w:cs="Arial"/>
                <w:b/>
                <w:color w:val="FFFFFF"/>
                <w:sz w:val="20"/>
                <w:szCs w:val="20"/>
              </w:rPr>
              <w:t>Observación</w:t>
            </w:r>
            <w:r w:rsidRPr="003C21B7">
              <w:rPr>
                <w:rFonts w:ascii="Book Antiqua" w:hAnsi="Book Antiqua" w:cs="Arial"/>
                <w:b/>
                <w:color w:val="FFFFFF"/>
                <w:sz w:val="20"/>
                <w:szCs w:val="20"/>
              </w:rPr>
              <w:t xml:space="preserve"> de la Recomendación</w:t>
            </w:r>
            <w:r>
              <w:rPr>
                <w:rFonts w:ascii="Book Antiqua" w:hAnsi="Book Antiqua" w:cs="Arial"/>
                <w:b/>
                <w:color w:val="FFFFFF"/>
                <w:sz w:val="20"/>
                <w:szCs w:val="20"/>
              </w:rPr>
              <w:t xml:space="preserve"> al concluir la evaluación de Políticas Institucionales 2021.</w:t>
            </w:r>
          </w:p>
        </w:tc>
      </w:tr>
      <w:tr w:rsidR="00A2225D" w:rsidRPr="00200AAB" w14:paraId="6C185BAA" w14:textId="77777777" w:rsidTr="00251074">
        <w:trPr>
          <w:trHeight w:val="712"/>
          <w:tblCellSpacing w:w="20" w:type="dxa"/>
          <w:jc w:val="center"/>
        </w:trPr>
        <w:tc>
          <w:tcPr>
            <w:tcW w:w="2854" w:type="pct"/>
            <w:shd w:val="clear" w:color="auto" w:fill="FFFFFF"/>
            <w:vAlign w:val="center"/>
          </w:tcPr>
          <w:p w14:paraId="3765A2FD" w14:textId="2CAEACC5" w:rsidR="00A2225D" w:rsidRPr="0028275D" w:rsidRDefault="0028275D" w:rsidP="00251074">
            <w:pPr>
              <w:widowControl w:val="0"/>
              <w:autoSpaceDE w:val="0"/>
              <w:autoSpaceDN w:val="0"/>
              <w:adjustRightInd w:val="0"/>
              <w:spacing w:after="0"/>
              <w:jc w:val="both"/>
              <w:rPr>
                <w:rFonts w:ascii="Book Antiqua" w:hAnsi="Book Antiqua" w:cs="Arial"/>
                <w:color w:val="000000"/>
                <w:sz w:val="20"/>
                <w:szCs w:val="20"/>
              </w:rPr>
            </w:pPr>
            <w:r w:rsidRPr="0028275D">
              <w:rPr>
                <w:rFonts w:ascii="Book Antiqua" w:hAnsi="Book Antiqua"/>
                <w:sz w:val="20"/>
                <w:szCs w:val="20"/>
              </w:rPr>
              <w:t xml:space="preserve">Coordinar y dar seguimiento a los responsables operativos con el fin de </w:t>
            </w:r>
            <w:r w:rsidRPr="0028275D">
              <w:rPr>
                <w:rFonts w:ascii="Book Antiqua" w:hAnsi="Book Antiqua" w:cs="Arial"/>
                <w:sz w:val="20"/>
                <w:szCs w:val="20"/>
              </w:rPr>
              <w:t>registrar los avances de las metas contenidas en los Planes Anuales Operativos que están vinculados con el Plan Estratégico Institucional de manera periódica, debido a la importancia que revisten esas metas al contribuir de manera directa con el cumplimiento de las Políticas Institucionales.</w:t>
            </w:r>
          </w:p>
        </w:tc>
        <w:tc>
          <w:tcPr>
            <w:tcW w:w="2078" w:type="pct"/>
            <w:shd w:val="clear" w:color="auto" w:fill="FFFFFF"/>
            <w:vAlign w:val="center"/>
          </w:tcPr>
          <w:p w14:paraId="2F17DCD2" w14:textId="769DA64B" w:rsidR="003A4541" w:rsidRDefault="003A4541" w:rsidP="00251074">
            <w:pPr>
              <w:jc w:val="both"/>
              <w:rPr>
                <w:rFonts w:ascii="Book Antiqua" w:hAnsi="Book Antiqua" w:cs="Times New Roman"/>
                <w:sz w:val="20"/>
                <w:szCs w:val="20"/>
                <w:lang w:eastAsia="es-CR"/>
              </w:rPr>
            </w:pPr>
            <w:r w:rsidRPr="00E6380D">
              <w:rPr>
                <w:rFonts w:ascii="Book Antiqua" w:hAnsi="Book Antiqua" w:cs="Times New Roman"/>
                <w:sz w:val="20"/>
                <w:szCs w:val="20"/>
                <w:lang w:eastAsia="es-CR"/>
              </w:rPr>
              <w:t xml:space="preserve">Se revisa el Sistema </w:t>
            </w:r>
            <w:r>
              <w:rPr>
                <w:rFonts w:ascii="Book Antiqua" w:hAnsi="Book Antiqua" w:cs="Times New Roman"/>
                <w:sz w:val="20"/>
                <w:szCs w:val="20"/>
                <w:lang w:eastAsia="es-CR"/>
              </w:rPr>
              <w:t>PEI</w:t>
            </w:r>
            <w:r w:rsidRPr="00E6380D">
              <w:rPr>
                <w:rFonts w:ascii="Book Antiqua" w:hAnsi="Book Antiqua" w:cs="Times New Roman"/>
                <w:sz w:val="20"/>
                <w:szCs w:val="20"/>
                <w:lang w:eastAsia="es-CR"/>
              </w:rPr>
              <w:t xml:space="preserve"> el 19 de enero del 2022, encontrándose </w:t>
            </w:r>
            <w:r w:rsidR="003157DB">
              <w:rPr>
                <w:rFonts w:ascii="Book Antiqua" w:hAnsi="Book Antiqua" w:cs="Times New Roman"/>
                <w:sz w:val="20"/>
                <w:szCs w:val="20"/>
                <w:lang w:eastAsia="es-CR"/>
              </w:rPr>
              <w:t>36</w:t>
            </w:r>
            <w:r w:rsidRPr="00E6380D">
              <w:rPr>
                <w:rFonts w:ascii="Book Antiqua" w:hAnsi="Book Antiqua" w:cs="Times New Roman"/>
                <w:sz w:val="20"/>
                <w:szCs w:val="20"/>
                <w:lang w:eastAsia="es-CR"/>
              </w:rPr>
              <w:t xml:space="preserve"> </w:t>
            </w:r>
            <w:r>
              <w:rPr>
                <w:rFonts w:ascii="Book Antiqua" w:hAnsi="Book Antiqua" w:cs="Times New Roman"/>
                <w:sz w:val="20"/>
                <w:szCs w:val="20"/>
                <w:lang w:eastAsia="es-CR"/>
              </w:rPr>
              <w:t>metas operativas vinculadas al PEI</w:t>
            </w:r>
            <w:r w:rsidRPr="00E6380D">
              <w:rPr>
                <w:rFonts w:ascii="Book Antiqua" w:hAnsi="Book Antiqua" w:cs="Times New Roman"/>
                <w:sz w:val="20"/>
                <w:szCs w:val="20"/>
                <w:lang w:eastAsia="es-CR"/>
              </w:rPr>
              <w:t xml:space="preserve"> con registro de cumplimiento inferior al </w:t>
            </w:r>
            <w:r w:rsidR="006A2596">
              <w:rPr>
                <w:rFonts w:ascii="Book Antiqua" w:hAnsi="Book Antiqua" w:cs="Times New Roman"/>
                <w:sz w:val="20"/>
                <w:szCs w:val="20"/>
                <w:lang w:eastAsia="es-CR"/>
              </w:rPr>
              <w:t>10</w:t>
            </w:r>
            <w:r w:rsidRPr="00E6380D">
              <w:rPr>
                <w:rFonts w:ascii="Book Antiqua" w:hAnsi="Book Antiqua" w:cs="Times New Roman"/>
                <w:sz w:val="20"/>
                <w:szCs w:val="20"/>
                <w:lang w:eastAsia="es-CR"/>
              </w:rPr>
              <w:t>0%</w:t>
            </w:r>
            <w:r>
              <w:rPr>
                <w:rFonts w:ascii="Book Antiqua" w:hAnsi="Book Antiqua" w:cs="Times New Roman"/>
                <w:sz w:val="20"/>
                <w:szCs w:val="20"/>
                <w:lang w:eastAsia="es-CR"/>
              </w:rPr>
              <w:t xml:space="preserve">, </w:t>
            </w:r>
            <w:r>
              <w:rPr>
                <w:rFonts w:ascii="Book Antiqua" w:hAnsi="Book Antiqua" w:cs="Arial"/>
                <w:sz w:val="20"/>
                <w:szCs w:val="20"/>
              </w:rPr>
              <w:t xml:space="preserve">es </w:t>
            </w:r>
            <w:r w:rsidRPr="003C21B7">
              <w:rPr>
                <w:rFonts w:ascii="Book Antiqua" w:hAnsi="Book Antiqua" w:cs="Times New Roman"/>
                <w:sz w:val="20"/>
                <w:szCs w:val="20"/>
                <w:lang w:eastAsia="es-CR"/>
              </w:rPr>
              <w:t xml:space="preserve">importante destacar que se evidencia una mejoría en la cantidad de </w:t>
            </w:r>
            <w:r>
              <w:rPr>
                <w:rFonts w:ascii="Book Antiqua" w:hAnsi="Book Antiqua" w:cs="Times New Roman"/>
                <w:sz w:val="20"/>
                <w:szCs w:val="20"/>
                <w:lang w:eastAsia="es-CR"/>
              </w:rPr>
              <w:t>metas operativas vinculadas al PEI</w:t>
            </w:r>
            <w:r w:rsidRPr="003C21B7">
              <w:rPr>
                <w:rFonts w:ascii="Book Antiqua" w:hAnsi="Book Antiqua" w:cs="Times New Roman"/>
                <w:sz w:val="20"/>
                <w:szCs w:val="20"/>
                <w:lang w:eastAsia="es-CR"/>
              </w:rPr>
              <w:t xml:space="preserve"> que registran los avances en los plazos brindados</w:t>
            </w:r>
            <w:r>
              <w:rPr>
                <w:rFonts w:ascii="Book Antiqua" w:hAnsi="Book Antiqua" w:cs="Times New Roman"/>
                <w:sz w:val="20"/>
                <w:szCs w:val="20"/>
                <w:lang w:eastAsia="es-CR"/>
              </w:rPr>
              <w:t xml:space="preserve">, ya que, en el seguimiento realizado en el mes de </w:t>
            </w:r>
            <w:r w:rsidR="00545EEA">
              <w:rPr>
                <w:rFonts w:ascii="Book Antiqua" w:hAnsi="Book Antiqua" w:cs="Times New Roman"/>
                <w:sz w:val="20"/>
                <w:szCs w:val="20"/>
                <w:lang w:eastAsia="es-CR"/>
              </w:rPr>
              <w:t>octubre</w:t>
            </w:r>
            <w:r>
              <w:rPr>
                <w:rFonts w:ascii="Book Antiqua" w:hAnsi="Book Antiqua" w:cs="Times New Roman"/>
                <w:sz w:val="20"/>
                <w:szCs w:val="20"/>
                <w:lang w:eastAsia="es-CR"/>
              </w:rPr>
              <w:t xml:space="preserve"> del 2021 se evidenciaron un total de </w:t>
            </w:r>
            <w:r w:rsidR="004C332C">
              <w:rPr>
                <w:rFonts w:ascii="Book Antiqua" w:hAnsi="Book Antiqua" w:cs="Times New Roman"/>
                <w:sz w:val="20"/>
                <w:szCs w:val="20"/>
                <w:lang w:eastAsia="es-CR"/>
              </w:rPr>
              <w:t>529</w:t>
            </w:r>
            <w:r>
              <w:rPr>
                <w:rFonts w:ascii="Book Antiqua" w:hAnsi="Book Antiqua" w:cs="Times New Roman"/>
                <w:sz w:val="20"/>
                <w:szCs w:val="20"/>
                <w:lang w:eastAsia="es-CR"/>
              </w:rPr>
              <w:t xml:space="preserve"> metas operativas vinculadas al PEI con el </w:t>
            </w:r>
            <w:r>
              <w:rPr>
                <w:rFonts w:ascii="Book Antiqua" w:hAnsi="Book Antiqua" w:cs="Times New Roman"/>
                <w:sz w:val="20"/>
                <w:szCs w:val="20"/>
                <w:lang w:eastAsia="es-CR"/>
              </w:rPr>
              <w:lastRenderedPageBreak/>
              <w:t xml:space="preserve">avance </w:t>
            </w:r>
            <w:r w:rsidR="00105104">
              <w:rPr>
                <w:rFonts w:ascii="Book Antiqua" w:hAnsi="Book Antiqua" w:cs="Times New Roman"/>
                <w:sz w:val="20"/>
                <w:szCs w:val="20"/>
                <w:lang w:eastAsia="es-CR"/>
              </w:rPr>
              <w:t xml:space="preserve">de cumplimiento inferior al </w:t>
            </w:r>
            <w:r>
              <w:rPr>
                <w:rFonts w:ascii="Book Antiqua" w:hAnsi="Book Antiqua" w:cs="Times New Roman"/>
                <w:sz w:val="20"/>
                <w:szCs w:val="20"/>
                <w:lang w:eastAsia="es-CR"/>
              </w:rPr>
              <w:t>adecuado para ese momento.</w:t>
            </w:r>
          </w:p>
          <w:p w14:paraId="08F2F7C8" w14:textId="4A11F301" w:rsidR="00A2225D" w:rsidRPr="00200AAB" w:rsidRDefault="00A2225D" w:rsidP="00251074">
            <w:pPr>
              <w:jc w:val="both"/>
              <w:rPr>
                <w:rFonts w:ascii="Book Antiqua" w:hAnsi="Book Antiqua" w:cs="Times New Roman"/>
                <w:sz w:val="20"/>
                <w:szCs w:val="20"/>
                <w:lang w:eastAsia="es-CR"/>
              </w:rPr>
            </w:pPr>
          </w:p>
        </w:tc>
      </w:tr>
      <w:tr w:rsidR="00C87576" w:rsidRPr="00200AAB" w14:paraId="45AE7BC4" w14:textId="77777777" w:rsidTr="00D225AF">
        <w:trPr>
          <w:trHeight w:val="712"/>
          <w:tblCellSpacing w:w="20" w:type="dxa"/>
          <w:jc w:val="center"/>
        </w:trPr>
        <w:tc>
          <w:tcPr>
            <w:tcW w:w="2854" w:type="pct"/>
            <w:shd w:val="clear" w:color="auto" w:fill="FFFFFF"/>
          </w:tcPr>
          <w:p w14:paraId="2CA22F60" w14:textId="77777777" w:rsidR="00C87576" w:rsidRDefault="006A14A8" w:rsidP="00A2225D">
            <w:pPr>
              <w:widowControl w:val="0"/>
              <w:autoSpaceDE w:val="0"/>
              <w:autoSpaceDN w:val="0"/>
              <w:adjustRightInd w:val="0"/>
              <w:spacing w:after="0"/>
              <w:jc w:val="both"/>
              <w:rPr>
                <w:rFonts w:ascii="Book Antiqua" w:hAnsi="Book Antiqua" w:cs="Arial"/>
                <w:sz w:val="20"/>
                <w:szCs w:val="20"/>
              </w:rPr>
            </w:pPr>
            <w:r w:rsidRPr="006A14A8">
              <w:rPr>
                <w:rFonts w:ascii="Book Antiqua" w:hAnsi="Book Antiqua" w:cs="Arial"/>
                <w:sz w:val="20"/>
                <w:szCs w:val="20"/>
              </w:rPr>
              <w:lastRenderedPageBreak/>
              <w:t xml:space="preserve">Se les recuerda a los responsables estratégicos enlistados de seguido, en específico, el bloque de despachos y oficinas que registraron avances con un porcentaje de cumplimiento inferior al 75%, de que deberán </w:t>
            </w:r>
            <w:r w:rsidRPr="006A14A8">
              <w:rPr>
                <w:rFonts w:ascii="Book Antiqua" w:hAnsi="Book Antiqua"/>
                <w:sz w:val="20"/>
                <w:szCs w:val="20"/>
              </w:rPr>
              <w:t xml:space="preserve">dar seguimiento a los responsables operativos para </w:t>
            </w:r>
            <w:r w:rsidRPr="006A14A8">
              <w:rPr>
                <w:rFonts w:ascii="Book Antiqua" w:hAnsi="Book Antiqua" w:cs="Arial"/>
                <w:sz w:val="20"/>
                <w:szCs w:val="20"/>
              </w:rPr>
              <w:t>cumplir con la actualización del PAO para el periodo 2021.</w:t>
            </w:r>
          </w:p>
          <w:p w14:paraId="56B18027" w14:textId="77777777" w:rsidR="006A14A8" w:rsidRDefault="006A14A8" w:rsidP="00A2225D">
            <w:pPr>
              <w:widowControl w:val="0"/>
              <w:autoSpaceDE w:val="0"/>
              <w:autoSpaceDN w:val="0"/>
              <w:adjustRightInd w:val="0"/>
              <w:spacing w:after="0"/>
              <w:jc w:val="both"/>
              <w:rPr>
                <w:rFonts w:ascii="Book Antiqua" w:hAnsi="Book Antiqua" w:cs="Arial"/>
                <w:sz w:val="20"/>
                <w:szCs w:val="20"/>
              </w:rPr>
            </w:pPr>
          </w:p>
          <w:tbl>
            <w:tblPr>
              <w:tblW w:w="4326" w:type="dxa"/>
              <w:jc w:val="center"/>
              <w:tblLayout w:type="fixed"/>
              <w:tblCellMar>
                <w:left w:w="70" w:type="dxa"/>
                <w:right w:w="70" w:type="dxa"/>
              </w:tblCellMar>
              <w:tblLook w:val="04A0" w:firstRow="1" w:lastRow="0" w:firstColumn="1" w:lastColumn="0" w:noHBand="0" w:noVBand="1"/>
            </w:tblPr>
            <w:tblGrid>
              <w:gridCol w:w="2074"/>
              <w:gridCol w:w="2252"/>
            </w:tblGrid>
            <w:tr w:rsidR="004353C0" w:rsidRPr="00CA5A95" w14:paraId="1F1F30E5" w14:textId="77777777" w:rsidTr="004353C0">
              <w:trPr>
                <w:trHeight w:val="290"/>
                <w:jc w:val="center"/>
              </w:trPr>
              <w:tc>
                <w:tcPr>
                  <w:tcW w:w="2074"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9373080" w14:textId="77777777" w:rsidR="004353C0" w:rsidRPr="00CA5A95" w:rsidRDefault="004353C0" w:rsidP="004353C0">
                  <w:pPr>
                    <w:spacing w:after="0" w:line="240" w:lineRule="auto"/>
                    <w:jc w:val="center"/>
                    <w:rPr>
                      <w:rFonts w:ascii="Book Antiqua" w:eastAsia="Times New Roman" w:hAnsi="Book Antiqua" w:cs="Calibri"/>
                      <w:b/>
                      <w:bCs/>
                      <w:color w:val="FFFFFF"/>
                      <w:sz w:val="16"/>
                      <w:szCs w:val="16"/>
                      <w:lang w:eastAsia="es-CR"/>
                    </w:rPr>
                  </w:pPr>
                  <w:r w:rsidRPr="00CA5A95">
                    <w:rPr>
                      <w:rFonts w:ascii="Book Antiqua" w:eastAsia="Times New Roman" w:hAnsi="Book Antiqua" w:cs="Calibri"/>
                      <w:b/>
                      <w:bCs/>
                      <w:color w:val="FFFFFF"/>
                      <w:sz w:val="16"/>
                      <w:szCs w:val="16"/>
                      <w:lang w:eastAsia="es-CR"/>
                    </w:rPr>
                    <w:t>Responsable estratégico</w:t>
                  </w:r>
                </w:p>
              </w:tc>
              <w:tc>
                <w:tcPr>
                  <w:tcW w:w="2252" w:type="dxa"/>
                  <w:tcBorders>
                    <w:top w:val="single" w:sz="4" w:space="0" w:color="auto"/>
                    <w:left w:val="nil"/>
                    <w:bottom w:val="single" w:sz="4" w:space="0" w:color="auto"/>
                    <w:right w:val="single" w:sz="4" w:space="0" w:color="auto"/>
                  </w:tcBorders>
                  <w:shd w:val="clear" w:color="000000" w:fill="4472C4"/>
                  <w:vAlign w:val="center"/>
                  <w:hideMark/>
                </w:tcPr>
                <w:p w14:paraId="454C672E" w14:textId="77777777" w:rsidR="004353C0" w:rsidRPr="00CA5A95" w:rsidRDefault="004353C0" w:rsidP="004353C0">
                  <w:pPr>
                    <w:spacing w:after="0" w:line="240" w:lineRule="auto"/>
                    <w:jc w:val="center"/>
                    <w:rPr>
                      <w:rFonts w:ascii="Book Antiqua" w:eastAsia="Times New Roman" w:hAnsi="Book Antiqua" w:cs="Calibri"/>
                      <w:b/>
                      <w:bCs/>
                      <w:color w:val="FFFFFF"/>
                      <w:sz w:val="16"/>
                      <w:szCs w:val="16"/>
                      <w:lang w:eastAsia="es-CR"/>
                    </w:rPr>
                  </w:pPr>
                  <w:r w:rsidRPr="00CA5A95">
                    <w:rPr>
                      <w:rFonts w:ascii="Book Antiqua" w:eastAsia="Times New Roman" w:hAnsi="Book Antiqua" w:cs="Calibri"/>
                      <w:b/>
                      <w:bCs/>
                      <w:color w:val="FFFFFF"/>
                      <w:sz w:val="16"/>
                      <w:szCs w:val="16"/>
                      <w:lang w:eastAsia="es-CR"/>
                    </w:rPr>
                    <w:t>Cantidad de metas operativas con un cumplimiento inferior al 75%</w:t>
                  </w:r>
                </w:p>
              </w:tc>
            </w:tr>
            <w:tr w:rsidR="004353C0" w:rsidRPr="00CA5A95" w14:paraId="68ACE739" w14:textId="77777777" w:rsidTr="004353C0">
              <w:trPr>
                <w:trHeight w:val="290"/>
                <w:jc w:val="center"/>
              </w:trPr>
              <w:tc>
                <w:tcPr>
                  <w:tcW w:w="2074" w:type="dxa"/>
                  <w:tcBorders>
                    <w:top w:val="nil"/>
                    <w:left w:val="single" w:sz="4" w:space="0" w:color="000000"/>
                    <w:bottom w:val="single" w:sz="4" w:space="0" w:color="000000"/>
                    <w:right w:val="single" w:sz="4" w:space="0" w:color="000000"/>
                  </w:tcBorders>
                  <w:shd w:val="clear" w:color="auto" w:fill="auto"/>
                  <w:vAlign w:val="center"/>
                  <w:hideMark/>
                </w:tcPr>
                <w:p w14:paraId="0AA38B39"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bookmarkStart w:id="102" w:name="_Hlk90641913"/>
                  <w:r w:rsidRPr="00CA5A95">
                    <w:rPr>
                      <w:rFonts w:ascii="Book Antiqua" w:eastAsia="Times New Roman" w:hAnsi="Book Antiqua" w:cs="Calibri"/>
                      <w:color w:val="000000"/>
                      <w:sz w:val="16"/>
                      <w:szCs w:val="16"/>
                      <w:lang w:eastAsia="es-CR"/>
                    </w:rPr>
                    <w:t>Secretaría Técnica de Género y Comision de Género</w:t>
                  </w:r>
                </w:p>
              </w:tc>
              <w:tc>
                <w:tcPr>
                  <w:tcW w:w="2252" w:type="dxa"/>
                  <w:tcBorders>
                    <w:top w:val="nil"/>
                    <w:left w:val="nil"/>
                    <w:bottom w:val="single" w:sz="4" w:space="0" w:color="auto"/>
                    <w:right w:val="single" w:sz="4" w:space="0" w:color="auto"/>
                  </w:tcBorders>
                  <w:shd w:val="clear" w:color="auto" w:fill="auto"/>
                  <w:vAlign w:val="center"/>
                  <w:hideMark/>
                </w:tcPr>
                <w:p w14:paraId="3F20CEDE"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318</w:t>
                  </w:r>
                </w:p>
              </w:tc>
            </w:tr>
            <w:tr w:rsidR="004353C0" w:rsidRPr="00CA5A95" w14:paraId="17D33628" w14:textId="77777777" w:rsidTr="004353C0">
              <w:trPr>
                <w:trHeight w:val="290"/>
                <w:jc w:val="center"/>
              </w:trPr>
              <w:tc>
                <w:tcPr>
                  <w:tcW w:w="2074" w:type="dxa"/>
                  <w:tcBorders>
                    <w:top w:val="nil"/>
                    <w:left w:val="single" w:sz="4" w:space="0" w:color="000000"/>
                    <w:bottom w:val="single" w:sz="4" w:space="0" w:color="000000"/>
                    <w:right w:val="single" w:sz="4" w:space="0" w:color="000000"/>
                  </w:tcBorders>
                  <w:shd w:val="clear" w:color="auto" w:fill="auto"/>
                  <w:vAlign w:val="center"/>
                  <w:hideMark/>
                </w:tcPr>
                <w:p w14:paraId="4C2F67F9"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Secretaría Técnica de Género y la Comisión Hostigamiento Sexual</w:t>
                  </w:r>
                </w:p>
              </w:tc>
              <w:tc>
                <w:tcPr>
                  <w:tcW w:w="2252" w:type="dxa"/>
                  <w:tcBorders>
                    <w:top w:val="nil"/>
                    <w:left w:val="nil"/>
                    <w:bottom w:val="single" w:sz="4" w:space="0" w:color="auto"/>
                    <w:right w:val="single" w:sz="4" w:space="0" w:color="auto"/>
                  </w:tcBorders>
                  <w:shd w:val="clear" w:color="auto" w:fill="auto"/>
                  <w:vAlign w:val="center"/>
                  <w:hideMark/>
                </w:tcPr>
                <w:p w14:paraId="51B4955F"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191</w:t>
                  </w:r>
                </w:p>
              </w:tc>
            </w:tr>
            <w:tr w:rsidR="004353C0" w:rsidRPr="00CA5A95" w14:paraId="72F49D1C" w14:textId="77777777" w:rsidTr="004353C0">
              <w:trPr>
                <w:trHeight w:val="290"/>
                <w:jc w:val="center"/>
              </w:trPr>
              <w:tc>
                <w:tcPr>
                  <w:tcW w:w="2074" w:type="dxa"/>
                  <w:tcBorders>
                    <w:top w:val="nil"/>
                    <w:left w:val="single" w:sz="4" w:space="0" w:color="000000"/>
                    <w:bottom w:val="single" w:sz="4" w:space="0" w:color="000000"/>
                    <w:right w:val="single" w:sz="4" w:space="0" w:color="000000"/>
                  </w:tcBorders>
                  <w:shd w:val="clear" w:color="auto" w:fill="auto"/>
                  <w:vAlign w:val="center"/>
                  <w:hideMark/>
                </w:tcPr>
                <w:p w14:paraId="1CD14B70"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Secretaría Técnica de Ética y Valores</w:t>
                  </w:r>
                </w:p>
              </w:tc>
              <w:tc>
                <w:tcPr>
                  <w:tcW w:w="2252" w:type="dxa"/>
                  <w:tcBorders>
                    <w:top w:val="nil"/>
                    <w:left w:val="nil"/>
                    <w:bottom w:val="single" w:sz="4" w:space="0" w:color="auto"/>
                    <w:right w:val="single" w:sz="4" w:space="0" w:color="auto"/>
                  </w:tcBorders>
                  <w:shd w:val="clear" w:color="auto" w:fill="auto"/>
                  <w:vAlign w:val="center"/>
                  <w:hideMark/>
                </w:tcPr>
                <w:p w14:paraId="2447D64A"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6</w:t>
                  </w:r>
                </w:p>
              </w:tc>
            </w:tr>
            <w:tr w:rsidR="004353C0" w:rsidRPr="00CA5A95" w14:paraId="64E56D6F" w14:textId="77777777" w:rsidTr="004353C0">
              <w:trPr>
                <w:trHeight w:val="290"/>
                <w:jc w:val="center"/>
              </w:trPr>
              <w:tc>
                <w:tcPr>
                  <w:tcW w:w="2074" w:type="dxa"/>
                  <w:tcBorders>
                    <w:top w:val="nil"/>
                    <w:left w:val="single" w:sz="4" w:space="0" w:color="000000"/>
                    <w:bottom w:val="single" w:sz="4" w:space="0" w:color="000000"/>
                    <w:right w:val="single" w:sz="4" w:space="0" w:color="000000"/>
                  </w:tcBorders>
                  <w:shd w:val="clear" w:color="auto" w:fill="auto"/>
                  <w:vAlign w:val="center"/>
                  <w:hideMark/>
                </w:tcPr>
                <w:p w14:paraId="2D3C3F46"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Oficina de Justicia Restaurativa</w:t>
                  </w:r>
                </w:p>
              </w:tc>
              <w:tc>
                <w:tcPr>
                  <w:tcW w:w="2252" w:type="dxa"/>
                  <w:tcBorders>
                    <w:top w:val="nil"/>
                    <w:left w:val="nil"/>
                    <w:bottom w:val="single" w:sz="4" w:space="0" w:color="auto"/>
                    <w:right w:val="single" w:sz="4" w:space="0" w:color="auto"/>
                  </w:tcBorders>
                  <w:shd w:val="clear" w:color="auto" w:fill="auto"/>
                  <w:vAlign w:val="center"/>
                  <w:hideMark/>
                </w:tcPr>
                <w:p w14:paraId="7B541CE5"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5</w:t>
                  </w:r>
                </w:p>
              </w:tc>
            </w:tr>
            <w:tr w:rsidR="004353C0" w:rsidRPr="00CA5A95" w14:paraId="4CECAF2A" w14:textId="77777777" w:rsidTr="004353C0">
              <w:trPr>
                <w:trHeight w:val="420"/>
                <w:jc w:val="center"/>
              </w:trPr>
              <w:tc>
                <w:tcPr>
                  <w:tcW w:w="2074" w:type="dxa"/>
                  <w:tcBorders>
                    <w:top w:val="nil"/>
                    <w:left w:val="single" w:sz="4" w:space="0" w:color="auto"/>
                    <w:bottom w:val="single" w:sz="4" w:space="0" w:color="auto"/>
                    <w:right w:val="single" w:sz="4" w:space="0" w:color="auto"/>
                  </w:tcBorders>
                  <w:shd w:val="clear" w:color="auto" w:fill="auto"/>
                  <w:vAlign w:val="center"/>
                  <w:hideMark/>
                </w:tcPr>
                <w:p w14:paraId="50A4190F"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Comisión de Acceso a la Justicia y Subcomisión de Personas con discapacidad</w:t>
                  </w:r>
                </w:p>
              </w:tc>
              <w:tc>
                <w:tcPr>
                  <w:tcW w:w="2252" w:type="dxa"/>
                  <w:tcBorders>
                    <w:top w:val="nil"/>
                    <w:left w:val="nil"/>
                    <w:bottom w:val="single" w:sz="4" w:space="0" w:color="auto"/>
                    <w:right w:val="single" w:sz="4" w:space="0" w:color="auto"/>
                  </w:tcBorders>
                  <w:shd w:val="clear" w:color="auto" w:fill="auto"/>
                  <w:vAlign w:val="center"/>
                  <w:hideMark/>
                </w:tcPr>
                <w:p w14:paraId="42623734"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2</w:t>
                  </w:r>
                </w:p>
              </w:tc>
            </w:tr>
            <w:tr w:rsidR="004353C0" w:rsidRPr="00CA5A95" w14:paraId="461FFC06" w14:textId="77777777" w:rsidTr="004353C0">
              <w:trPr>
                <w:trHeight w:val="290"/>
                <w:jc w:val="center"/>
              </w:trPr>
              <w:tc>
                <w:tcPr>
                  <w:tcW w:w="2074" w:type="dxa"/>
                  <w:tcBorders>
                    <w:top w:val="nil"/>
                    <w:left w:val="single" w:sz="4" w:space="0" w:color="000000"/>
                    <w:bottom w:val="single" w:sz="4" w:space="0" w:color="000000"/>
                    <w:right w:val="single" w:sz="4" w:space="0" w:color="000000"/>
                  </w:tcBorders>
                  <w:shd w:val="clear" w:color="auto" w:fill="auto"/>
                  <w:vAlign w:val="center"/>
                  <w:hideMark/>
                </w:tcPr>
                <w:p w14:paraId="2F08BFF7"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Comisión de Acceso a la Justicia</w:t>
                  </w:r>
                </w:p>
              </w:tc>
              <w:tc>
                <w:tcPr>
                  <w:tcW w:w="2252" w:type="dxa"/>
                  <w:tcBorders>
                    <w:top w:val="nil"/>
                    <w:left w:val="nil"/>
                    <w:bottom w:val="single" w:sz="4" w:space="0" w:color="auto"/>
                    <w:right w:val="single" w:sz="4" w:space="0" w:color="auto"/>
                  </w:tcBorders>
                  <w:shd w:val="clear" w:color="auto" w:fill="auto"/>
                  <w:vAlign w:val="center"/>
                  <w:hideMark/>
                </w:tcPr>
                <w:p w14:paraId="7DB93B2C"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1</w:t>
                  </w:r>
                </w:p>
              </w:tc>
            </w:tr>
            <w:tr w:rsidR="004353C0" w:rsidRPr="00CA5A95" w14:paraId="581D051B" w14:textId="77777777" w:rsidTr="004353C0">
              <w:trPr>
                <w:trHeight w:val="420"/>
                <w:jc w:val="center"/>
              </w:trPr>
              <w:tc>
                <w:tcPr>
                  <w:tcW w:w="2074" w:type="dxa"/>
                  <w:tcBorders>
                    <w:top w:val="nil"/>
                    <w:left w:val="single" w:sz="4" w:space="0" w:color="auto"/>
                    <w:bottom w:val="single" w:sz="4" w:space="0" w:color="auto"/>
                    <w:right w:val="single" w:sz="4" w:space="0" w:color="auto"/>
                  </w:tcBorders>
                  <w:shd w:val="clear" w:color="auto" w:fill="auto"/>
                  <w:noWrap/>
                  <w:vAlign w:val="center"/>
                  <w:hideMark/>
                </w:tcPr>
                <w:p w14:paraId="54144187"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Comisión de Acceso a la Justicia y la Subcomisión Niños, Niñas y Adolescentes</w:t>
                  </w:r>
                </w:p>
              </w:tc>
              <w:tc>
                <w:tcPr>
                  <w:tcW w:w="2252" w:type="dxa"/>
                  <w:tcBorders>
                    <w:top w:val="nil"/>
                    <w:left w:val="nil"/>
                    <w:bottom w:val="single" w:sz="4" w:space="0" w:color="auto"/>
                    <w:right w:val="single" w:sz="4" w:space="0" w:color="auto"/>
                  </w:tcBorders>
                  <w:shd w:val="clear" w:color="auto" w:fill="auto"/>
                  <w:vAlign w:val="center"/>
                  <w:hideMark/>
                </w:tcPr>
                <w:p w14:paraId="2822BF98"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1</w:t>
                  </w:r>
                </w:p>
              </w:tc>
            </w:tr>
            <w:tr w:rsidR="004353C0" w:rsidRPr="00CA5A95" w14:paraId="74736ACE" w14:textId="77777777" w:rsidTr="004353C0">
              <w:trPr>
                <w:trHeight w:val="290"/>
                <w:jc w:val="center"/>
              </w:trPr>
              <w:tc>
                <w:tcPr>
                  <w:tcW w:w="2074" w:type="dxa"/>
                  <w:tcBorders>
                    <w:top w:val="nil"/>
                    <w:left w:val="single" w:sz="4" w:space="0" w:color="auto"/>
                    <w:bottom w:val="single" w:sz="4" w:space="0" w:color="auto"/>
                    <w:right w:val="single" w:sz="4" w:space="0" w:color="auto"/>
                  </w:tcBorders>
                  <w:shd w:val="clear" w:color="auto" w:fill="auto"/>
                  <w:vAlign w:val="center"/>
                  <w:hideMark/>
                </w:tcPr>
                <w:p w14:paraId="6C59C34F"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Comisión de Acceso a la Justicia y Subcomisión de Penal Juvenil</w:t>
                  </w:r>
                </w:p>
              </w:tc>
              <w:tc>
                <w:tcPr>
                  <w:tcW w:w="2252" w:type="dxa"/>
                  <w:tcBorders>
                    <w:top w:val="nil"/>
                    <w:left w:val="nil"/>
                    <w:bottom w:val="single" w:sz="4" w:space="0" w:color="auto"/>
                    <w:right w:val="single" w:sz="4" w:space="0" w:color="auto"/>
                  </w:tcBorders>
                  <w:shd w:val="clear" w:color="auto" w:fill="auto"/>
                  <w:vAlign w:val="center"/>
                  <w:hideMark/>
                </w:tcPr>
                <w:p w14:paraId="4AA69A1F"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1</w:t>
                  </w:r>
                </w:p>
              </w:tc>
            </w:tr>
            <w:tr w:rsidR="004353C0" w:rsidRPr="00CA5A95" w14:paraId="28342FD2" w14:textId="77777777" w:rsidTr="004353C0">
              <w:trPr>
                <w:trHeight w:val="420"/>
                <w:jc w:val="center"/>
              </w:trPr>
              <w:tc>
                <w:tcPr>
                  <w:tcW w:w="2074" w:type="dxa"/>
                  <w:tcBorders>
                    <w:top w:val="nil"/>
                    <w:left w:val="single" w:sz="4" w:space="0" w:color="auto"/>
                    <w:bottom w:val="single" w:sz="4" w:space="0" w:color="auto"/>
                    <w:right w:val="single" w:sz="4" w:space="0" w:color="auto"/>
                  </w:tcBorders>
                  <w:shd w:val="clear" w:color="auto" w:fill="auto"/>
                  <w:vAlign w:val="center"/>
                  <w:hideMark/>
                </w:tcPr>
                <w:p w14:paraId="0AD54EFC"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Comisión de Acceso a la Justicia y Subcomisión de Personas Adultas mayores y Personas con discapacidad</w:t>
                  </w:r>
                </w:p>
              </w:tc>
              <w:tc>
                <w:tcPr>
                  <w:tcW w:w="2252" w:type="dxa"/>
                  <w:tcBorders>
                    <w:top w:val="nil"/>
                    <w:left w:val="nil"/>
                    <w:bottom w:val="single" w:sz="4" w:space="0" w:color="auto"/>
                    <w:right w:val="single" w:sz="4" w:space="0" w:color="auto"/>
                  </w:tcBorders>
                  <w:shd w:val="clear" w:color="auto" w:fill="auto"/>
                  <w:vAlign w:val="center"/>
                  <w:hideMark/>
                </w:tcPr>
                <w:p w14:paraId="3443CDA0"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1</w:t>
                  </w:r>
                </w:p>
              </w:tc>
            </w:tr>
            <w:tr w:rsidR="004353C0" w:rsidRPr="00CA5A95" w14:paraId="7BF2D58B" w14:textId="77777777" w:rsidTr="004353C0">
              <w:trPr>
                <w:trHeight w:val="420"/>
                <w:jc w:val="center"/>
              </w:trPr>
              <w:tc>
                <w:tcPr>
                  <w:tcW w:w="2074" w:type="dxa"/>
                  <w:tcBorders>
                    <w:top w:val="nil"/>
                    <w:left w:val="single" w:sz="4" w:space="0" w:color="auto"/>
                    <w:bottom w:val="single" w:sz="4" w:space="0" w:color="auto"/>
                    <w:right w:val="single" w:sz="4" w:space="0" w:color="auto"/>
                  </w:tcBorders>
                  <w:shd w:val="clear" w:color="auto" w:fill="auto"/>
                  <w:noWrap/>
                  <w:vAlign w:val="center"/>
                  <w:hideMark/>
                </w:tcPr>
                <w:p w14:paraId="751B43B5"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Comisión Nacional para el Mejoramiento de la Administración de Justicia y la Subcomisión de personas migrantes y refugiadas</w:t>
                  </w:r>
                </w:p>
              </w:tc>
              <w:tc>
                <w:tcPr>
                  <w:tcW w:w="2252" w:type="dxa"/>
                  <w:tcBorders>
                    <w:top w:val="nil"/>
                    <w:left w:val="nil"/>
                    <w:bottom w:val="single" w:sz="4" w:space="0" w:color="auto"/>
                    <w:right w:val="single" w:sz="4" w:space="0" w:color="auto"/>
                  </w:tcBorders>
                  <w:shd w:val="clear" w:color="auto" w:fill="auto"/>
                  <w:vAlign w:val="center"/>
                  <w:hideMark/>
                </w:tcPr>
                <w:p w14:paraId="32016E57"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1</w:t>
                  </w:r>
                </w:p>
              </w:tc>
            </w:tr>
            <w:tr w:rsidR="004353C0" w:rsidRPr="00CA5A95" w14:paraId="61480006" w14:textId="77777777" w:rsidTr="004353C0">
              <w:trPr>
                <w:trHeight w:val="290"/>
                <w:jc w:val="center"/>
              </w:trPr>
              <w:tc>
                <w:tcPr>
                  <w:tcW w:w="2074" w:type="dxa"/>
                  <w:tcBorders>
                    <w:top w:val="nil"/>
                    <w:left w:val="single" w:sz="4" w:space="0" w:color="auto"/>
                    <w:bottom w:val="single" w:sz="4" w:space="0" w:color="auto"/>
                    <w:right w:val="single" w:sz="4" w:space="0" w:color="auto"/>
                  </w:tcBorders>
                  <w:shd w:val="clear" w:color="auto" w:fill="auto"/>
                  <w:vAlign w:val="center"/>
                  <w:hideMark/>
                </w:tcPr>
                <w:p w14:paraId="2DF742D0"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Comisión para el Mejoramiento de la Administración de Justicia</w:t>
                  </w:r>
                </w:p>
              </w:tc>
              <w:tc>
                <w:tcPr>
                  <w:tcW w:w="2252" w:type="dxa"/>
                  <w:tcBorders>
                    <w:top w:val="nil"/>
                    <w:left w:val="nil"/>
                    <w:bottom w:val="single" w:sz="4" w:space="0" w:color="auto"/>
                    <w:right w:val="single" w:sz="4" w:space="0" w:color="auto"/>
                  </w:tcBorders>
                  <w:shd w:val="clear" w:color="auto" w:fill="auto"/>
                  <w:vAlign w:val="center"/>
                  <w:hideMark/>
                </w:tcPr>
                <w:p w14:paraId="01CAEF39"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1</w:t>
                  </w:r>
                </w:p>
              </w:tc>
            </w:tr>
            <w:tr w:rsidR="004353C0" w:rsidRPr="00CA5A95" w14:paraId="77EE0361" w14:textId="77777777" w:rsidTr="004353C0">
              <w:trPr>
                <w:trHeight w:val="290"/>
                <w:jc w:val="center"/>
              </w:trPr>
              <w:tc>
                <w:tcPr>
                  <w:tcW w:w="2074" w:type="dxa"/>
                  <w:tcBorders>
                    <w:top w:val="nil"/>
                    <w:left w:val="single" w:sz="4" w:space="0" w:color="000000"/>
                    <w:bottom w:val="single" w:sz="4" w:space="0" w:color="000000"/>
                    <w:right w:val="single" w:sz="4" w:space="0" w:color="000000"/>
                  </w:tcBorders>
                  <w:shd w:val="clear" w:color="auto" w:fill="auto"/>
                  <w:vAlign w:val="center"/>
                  <w:hideMark/>
                </w:tcPr>
                <w:p w14:paraId="2235C75E"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Unidad de Acceso a la Justicia</w:t>
                  </w:r>
                </w:p>
              </w:tc>
              <w:tc>
                <w:tcPr>
                  <w:tcW w:w="2252" w:type="dxa"/>
                  <w:tcBorders>
                    <w:top w:val="nil"/>
                    <w:left w:val="nil"/>
                    <w:bottom w:val="single" w:sz="4" w:space="0" w:color="auto"/>
                    <w:right w:val="single" w:sz="4" w:space="0" w:color="auto"/>
                  </w:tcBorders>
                  <w:shd w:val="clear" w:color="auto" w:fill="auto"/>
                  <w:vAlign w:val="center"/>
                  <w:hideMark/>
                </w:tcPr>
                <w:p w14:paraId="042E1BD2" w14:textId="77777777" w:rsidR="004353C0" w:rsidRPr="00CA5A95" w:rsidRDefault="004353C0" w:rsidP="004353C0">
                  <w:pPr>
                    <w:spacing w:after="0" w:line="240" w:lineRule="auto"/>
                    <w:jc w:val="center"/>
                    <w:rPr>
                      <w:rFonts w:ascii="Book Antiqua" w:eastAsia="Times New Roman" w:hAnsi="Book Antiqua" w:cs="Calibri"/>
                      <w:color w:val="000000"/>
                      <w:sz w:val="16"/>
                      <w:szCs w:val="16"/>
                      <w:lang w:eastAsia="es-CR"/>
                    </w:rPr>
                  </w:pPr>
                  <w:r w:rsidRPr="00CA5A95">
                    <w:rPr>
                      <w:rFonts w:ascii="Book Antiqua" w:eastAsia="Times New Roman" w:hAnsi="Book Antiqua" w:cs="Calibri"/>
                      <w:color w:val="000000"/>
                      <w:sz w:val="16"/>
                      <w:szCs w:val="16"/>
                      <w:lang w:eastAsia="es-CR"/>
                    </w:rPr>
                    <w:t>1</w:t>
                  </w:r>
                </w:p>
              </w:tc>
            </w:tr>
            <w:bookmarkEnd w:id="102"/>
            <w:tr w:rsidR="004353C0" w:rsidRPr="00CA5A95" w14:paraId="7493289E" w14:textId="77777777" w:rsidTr="004353C0">
              <w:trPr>
                <w:trHeight w:val="290"/>
                <w:jc w:val="center"/>
              </w:trPr>
              <w:tc>
                <w:tcPr>
                  <w:tcW w:w="2074" w:type="dxa"/>
                  <w:tcBorders>
                    <w:top w:val="nil"/>
                    <w:left w:val="single" w:sz="4" w:space="0" w:color="auto"/>
                    <w:bottom w:val="single" w:sz="4" w:space="0" w:color="auto"/>
                    <w:right w:val="single" w:sz="4" w:space="0" w:color="auto"/>
                  </w:tcBorders>
                  <w:shd w:val="clear" w:color="auto" w:fill="auto"/>
                  <w:vAlign w:val="center"/>
                  <w:hideMark/>
                </w:tcPr>
                <w:p w14:paraId="01049402" w14:textId="77777777" w:rsidR="004353C0" w:rsidRPr="00CA5A95" w:rsidRDefault="004353C0" w:rsidP="004353C0">
                  <w:pPr>
                    <w:spacing w:after="0" w:line="240" w:lineRule="auto"/>
                    <w:jc w:val="center"/>
                    <w:rPr>
                      <w:rFonts w:ascii="Book Antiqua" w:eastAsia="Times New Roman" w:hAnsi="Book Antiqua" w:cs="Calibri"/>
                      <w:b/>
                      <w:bCs/>
                      <w:color w:val="000000"/>
                      <w:sz w:val="16"/>
                      <w:szCs w:val="16"/>
                      <w:lang w:eastAsia="es-CR"/>
                    </w:rPr>
                  </w:pPr>
                  <w:r w:rsidRPr="00CA5A95">
                    <w:rPr>
                      <w:rFonts w:ascii="Book Antiqua" w:eastAsia="Times New Roman" w:hAnsi="Book Antiqua" w:cs="Calibri"/>
                      <w:b/>
                      <w:bCs/>
                      <w:color w:val="000000"/>
                      <w:sz w:val="16"/>
                      <w:szCs w:val="16"/>
                      <w:lang w:eastAsia="es-CR"/>
                    </w:rPr>
                    <w:lastRenderedPageBreak/>
                    <w:t>TOTAL</w:t>
                  </w:r>
                </w:p>
              </w:tc>
              <w:tc>
                <w:tcPr>
                  <w:tcW w:w="2252" w:type="dxa"/>
                  <w:tcBorders>
                    <w:top w:val="nil"/>
                    <w:left w:val="nil"/>
                    <w:bottom w:val="single" w:sz="4" w:space="0" w:color="auto"/>
                    <w:right w:val="single" w:sz="4" w:space="0" w:color="auto"/>
                  </w:tcBorders>
                  <w:shd w:val="clear" w:color="auto" w:fill="auto"/>
                  <w:noWrap/>
                  <w:vAlign w:val="bottom"/>
                  <w:hideMark/>
                </w:tcPr>
                <w:p w14:paraId="27AEB644" w14:textId="77777777" w:rsidR="004353C0" w:rsidRPr="00CA5A95" w:rsidRDefault="004353C0" w:rsidP="004353C0">
                  <w:pPr>
                    <w:spacing w:after="0" w:line="240" w:lineRule="auto"/>
                    <w:jc w:val="center"/>
                    <w:rPr>
                      <w:rFonts w:ascii="Book Antiqua" w:eastAsia="Times New Roman" w:hAnsi="Book Antiqua" w:cs="Calibri"/>
                      <w:b/>
                      <w:bCs/>
                      <w:color w:val="000000"/>
                      <w:sz w:val="16"/>
                      <w:szCs w:val="16"/>
                      <w:lang w:eastAsia="es-CR"/>
                    </w:rPr>
                  </w:pPr>
                  <w:r w:rsidRPr="00CA5A95">
                    <w:rPr>
                      <w:rFonts w:ascii="Book Antiqua" w:eastAsia="Times New Roman" w:hAnsi="Book Antiqua" w:cs="Calibri"/>
                      <w:b/>
                      <w:bCs/>
                      <w:color w:val="000000"/>
                      <w:sz w:val="16"/>
                      <w:szCs w:val="16"/>
                      <w:lang w:eastAsia="es-CR"/>
                    </w:rPr>
                    <w:t>529</w:t>
                  </w:r>
                </w:p>
              </w:tc>
            </w:tr>
          </w:tbl>
          <w:p w14:paraId="56B66AA7" w14:textId="77777777" w:rsidR="006A14A8" w:rsidRDefault="006A14A8" w:rsidP="00A2225D">
            <w:pPr>
              <w:widowControl w:val="0"/>
              <w:autoSpaceDE w:val="0"/>
              <w:autoSpaceDN w:val="0"/>
              <w:adjustRightInd w:val="0"/>
              <w:spacing w:after="0"/>
              <w:jc w:val="both"/>
              <w:rPr>
                <w:rFonts w:ascii="Book Antiqua" w:hAnsi="Book Antiqua" w:cs="Arial"/>
                <w:sz w:val="20"/>
                <w:szCs w:val="20"/>
              </w:rPr>
            </w:pPr>
          </w:p>
          <w:p w14:paraId="703BD446" w14:textId="77777777" w:rsidR="006A14A8" w:rsidRDefault="006A14A8" w:rsidP="00A2225D">
            <w:pPr>
              <w:widowControl w:val="0"/>
              <w:autoSpaceDE w:val="0"/>
              <w:autoSpaceDN w:val="0"/>
              <w:adjustRightInd w:val="0"/>
              <w:spacing w:after="0"/>
              <w:jc w:val="both"/>
              <w:rPr>
                <w:rFonts w:ascii="Book Antiqua" w:hAnsi="Book Antiqua" w:cs="Arial"/>
                <w:sz w:val="20"/>
                <w:szCs w:val="20"/>
              </w:rPr>
            </w:pPr>
          </w:p>
          <w:p w14:paraId="23E2F382" w14:textId="6F4109BF" w:rsidR="006A14A8" w:rsidRPr="0098241D" w:rsidRDefault="006A14A8" w:rsidP="00A2225D">
            <w:pPr>
              <w:widowControl w:val="0"/>
              <w:autoSpaceDE w:val="0"/>
              <w:autoSpaceDN w:val="0"/>
              <w:adjustRightInd w:val="0"/>
              <w:spacing w:after="0"/>
              <w:jc w:val="both"/>
              <w:rPr>
                <w:rFonts w:ascii="Book Antiqua" w:hAnsi="Book Antiqua" w:cs="Arial"/>
                <w:sz w:val="20"/>
                <w:szCs w:val="20"/>
              </w:rPr>
            </w:pPr>
          </w:p>
        </w:tc>
        <w:tc>
          <w:tcPr>
            <w:tcW w:w="2078" w:type="pct"/>
            <w:shd w:val="clear" w:color="auto" w:fill="FFFFFF"/>
          </w:tcPr>
          <w:p w14:paraId="664DF541" w14:textId="1922E4F3" w:rsidR="00C87576" w:rsidRDefault="008314A3" w:rsidP="00A2225D">
            <w:pPr>
              <w:jc w:val="both"/>
              <w:rPr>
                <w:rFonts w:ascii="Book Antiqua" w:hAnsi="Book Antiqua" w:cs="Times New Roman"/>
                <w:sz w:val="20"/>
                <w:szCs w:val="20"/>
                <w:lang w:eastAsia="es-CR"/>
              </w:rPr>
            </w:pPr>
            <w:r w:rsidRPr="008314A3">
              <w:rPr>
                <w:rFonts w:ascii="Book Antiqua" w:hAnsi="Book Antiqua" w:cs="Times New Roman"/>
                <w:sz w:val="20"/>
                <w:szCs w:val="20"/>
                <w:lang w:eastAsia="es-CR"/>
              </w:rPr>
              <w:lastRenderedPageBreak/>
              <w:t xml:space="preserve">Se </w:t>
            </w:r>
            <w:r w:rsidR="00423509" w:rsidRPr="00521FED">
              <w:rPr>
                <w:rFonts w:ascii="Book Antiqua" w:hAnsi="Book Antiqua" w:cs="Times New Roman"/>
                <w:sz w:val="20"/>
                <w:szCs w:val="20"/>
                <w:lang w:eastAsia="es-CR"/>
              </w:rPr>
              <w:t>revisa el Sistema P</w:t>
            </w:r>
            <w:r w:rsidR="00423509">
              <w:rPr>
                <w:rFonts w:ascii="Book Antiqua" w:hAnsi="Book Antiqua" w:cs="Times New Roman"/>
                <w:sz w:val="20"/>
                <w:szCs w:val="20"/>
                <w:lang w:eastAsia="es-CR"/>
              </w:rPr>
              <w:t>EI</w:t>
            </w:r>
            <w:r w:rsidR="00423509" w:rsidRPr="00521FED">
              <w:rPr>
                <w:rFonts w:ascii="Book Antiqua" w:hAnsi="Book Antiqua" w:cs="Times New Roman"/>
                <w:sz w:val="20"/>
                <w:szCs w:val="20"/>
                <w:lang w:eastAsia="es-CR"/>
              </w:rPr>
              <w:t xml:space="preserve"> el </w:t>
            </w:r>
            <w:r w:rsidR="00423509">
              <w:rPr>
                <w:rFonts w:ascii="Book Antiqua" w:hAnsi="Book Antiqua" w:cs="Times New Roman"/>
                <w:sz w:val="20"/>
                <w:szCs w:val="20"/>
                <w:lang w:eastAsia="es-CR"/>
              </w:rPr>
              <w:t>1</w:t>
            </w:r>
            <w:r w:rsidR="00423509" w:rsidRPr="00521FED">
              <w:rPr>
                <w:rFonts w:ascii="Book Antiqua" w:hAnsi="Book Antiqua" w:cs="Times New Roman"/>
                <w:sz w:val="20"/>
                <w:szCs w:val="20"/>
                <w:lang w:eastAsia="es-CR"/>
              </w:rPr>
              <w:t xml:space="preserve">9 de </w:t>
            </w:r>
            <w:r w:rsidR="00423509">
              <w:rPr>
                <w:rFonts w:ascii="Book Antiqua" w:hAnsi="Book Antiqua" w:cs="Times New Roman"/>
                <w:sz w:val="20"/>
                <w:szCs w:val="20"/>
                <w:lang w:eastAsia="es-CR"/>
              </w:rPr>
              <w:t xml:space="preserve">enero </w:t>
            </w:r>
            <w:r w:rsidR="00423509" w:rsidRPr="00521FED">
              <w:rPr>
                <w:rFonts w:ascii="Book Antiqua" w:hAnsi="Book Antiqua" w:cs="Times New Roman"/>
                <w:sz w:val="20"/>
                <w:szCs w:val="20"/>
                <w:lang w:eastAsia="es-CR"/>
              </w:rPr>
              <w:t>del 202</w:t>
            </w:r>
            <w:r w:rsidR="00423509">
              <w:rPr>
                <w:rFonts w:ascii="Book Antiqua" w:hAnsi="Book Antiqua" w:cs="Times New Roman"/>
                <w:sz w:val="20"/>
                <w:szCs w:val="20"/>
                <w:lang w:eastAsia="es-CR"/>
              </w:rPr>
              <w:t>2</w:t>
            </w:r>
            <w:r w:rsidR="00423509" w:rsidRPr="00521FED">
              <w:rPr>
                <w:rFonts w:ascii="Book Antiqua" w:hAnsi="Book Antiqua" w:cs="Times New Roman"/>
                <w:sz w:val="20"/>
                <w:szCs w:val="20"/>
                <w:lang w:eastAsia="es-CR"/>
              </w:rPr>
              <w:t xml:space="preserve">, encontrándose </w:t>
            </w:r>
            <w:r w:rsidR="00423509">
              <w:rPr>
                <w:rFonts w:ascii="Book Antiqua" w:hAnsi="Book Antiqua" w:cs="Times New Roman"/>
                <w:sz w:val="20"/>
                <w:szCs w:val="20"/>
                <w:lang w:eastAsia="es-CR"/>
              </w:rPr>
              <w:t xml:space="preserve">4 </w:t>
            </w:r>
            <w:r w:rsidR="00E33D09">
              <w:rPr>
                <w:rFonts w:ascii="Book Antiqua" w:hAnsi="Book Antiqua" w:cs="Times New Roman"/>
                <w:sz w:val="20"/>
                <w:szCs w:val="20"/>
                <w:lang w:eastAsia="es-CR"/>
              </w:rPr>
              <w:t xml:space="preserve">Responsables </w:t>
            </w:r>
            <w:r w:rsidR="00176D9D">
              <w:rPr>
                <w:rFonts w:ascii="Book Antiqua" w:hAnsi="Book Antiqua" w:cs="Times New Roman"/>
                <w:sz w:val="20"/>
                <w:szCs w:val="20"/>
                <w:lang w:eastAsia="es-CR"/>
              </w:rPr>
              <w:t>Estratégicos</w:t>
            </w:r>
            <w:r w:rsidR="00176D9D" w:rsidRPr="00521FED">
              <w:rPr>
                <w:rFonts w:ascii="Book Antiqua" w:hAnsi="Book Antiqua" w:cs="Times New Roman"/>
                <w:sz w:val="20"/>
                <w:szCs w:val="20"/>
                <w:lang w:eastAsia="es-CR"/>
              </w:rPr>
              <w:t xml:space="preserve"> con</w:t>
            </w:r>
            <w:r w:rsidR="00423509" w:rsidRPr="00521FED">
              <w:rPr>
                <w:rFonts w:ascii="Book Antiqua" w:hAnsi="Book Antiqua" w:cs="Times New Roman"/>
                <w:sz w:val="20"/>
                <w:szCs w:val="20"/>
                <w:lang w:eastAsia="es-CR"/>
              </w:rPr>
              <w:t xml:space="preserve"> </w:t>
            </w:r>
            <w:r w:rsidR="00174CC2">
              <w:rPr>
                <w:rFonts w:ascii="Book Antiqua" w:hAnsi="Book Antiqua" w:cs="Times New Roman"/>
                <w:sz w:val="20"/>
                <w:szCs w:val="20"/>
                <w:lang w:eastAsia="es-CR"/>
              </w:rPr>
              <w:t xml:space="preserve">un </w:t>
            </w:r>
            <w:r w:rsidR="00174CC2" w:rsidRPr="00521FED">
              <w:rPr>
                <w:rFonts w:ascii="Book Antiqua" w:hAnsi="Book Antiqua" w:cs="Times New Roman"/>
                <w:sz w:val="20"/>
                <w:szCs w:val="20"/>
                <w:lang w:eastAsia="es-CR"/>
              </w:rPr>
              <w:t>avance</w:t>
            </w:r>
            <w:r w:rsidR="00423509" w:rsidRPr="00521FED">
              <w:rPr>
                <w:rFonts w:ascii="Book Antiqua" w:hAnsi="Book Antiqua" w:cs="Times New Roman"/>
                <w:sz w:val="20"/>
                <w:szCs w:val="20"/>
                <w:lang w:eastAsia="es-CR"/>
              </w:rPr>
              <w:t xml:space="preserve"> </w:t>
            </w:r>
            <w:r w:rsidR="00E33D09">
              <w:rPr>
                <w:rFonts w:ascii="Book Antiqua" w:hAnsi="Book Antiqua" w:cs="Times New Roman"/>
                <w:sz w:val="20"/>
                <w:szCs w:val="20"/>
                <w:lang w:eastAsia="es-CR"/>
              </w:rPr>
              <w:t xml:space="preserve">de cumplimiento inferior </w:t>
            </w:r>
            <w:r w:rsidR="00F85F7B">
              <w:rPr>
                <w:rFonts w:ascii="Book Antiqua" w:hAnsi="Book Antiqua" w:cs="Times New Roman"/>
                <w:sz w:val="20"/>
                <w:szCs w:val="20"/>
                <w:lang w:eastAsia="es-CR"/>
              </w:rPr>
              <w:t xml:space="preserve">del 100%, </w:t>
            </w:r>
            <w:r w:rsidR="00423509" w:rsidRPr="00521FED">
              <w:rPr>
                <w:rFonts w:ascii="Book Antiqua" w:hAnsi="Book Antiqua" w:cs="Times New Roman"/>
                <w:sz w:val="20"/>
                <w:szCs w:val="20"/>
                <w:lang w:eastAsia="es-CR"/>
              </w:rPr>
              <w:t xml:space="preserve">para </w:t>
            </w:r>
            <w:r w:rsidR="00423509">
              <w:rPr>
                <w:rFonts w:ascii="Book Antiqua" w:hAnsi="Book Antiqua" w:cs="Times New Roman"/>
                <w:sz w:val="20"/>
                <w:szCs w:val="20"/>
                <w:lang w:eastAsia="es-CR"/>
              </w:rPr>
              <w:t>la evaluación de</w:t>
            </w:r>
            <w:r w:rsidR="00F85F7B">
              <w:rPr>
                <w:rFonts w:ascii="Book Antiqua" w:hAnsi="Book Antiqua" w:cs="Times New Roman"/>
                <w:sz w:val="20"/>
                <w:szCs w:val="20"/>
                <w:lang w:eastAsia="es-CR"/>
              </w:rPr>
              <w:t xml:space="preserve"> las Políticas Institucionales 2021.</w:t>
            </w:r>
          </w:p>
          <w:p w14:paraId="54A47F24" w14:textId="19FD2727" w:rsidR="00423509" w:rsidRPr="001020B3" w:rsidRDefault="00423509" w:rsidP="003157DB">
            <w:pPr>
              <w:jc w:val="both"/>
              <w:rPr>
                <w:rFonts w:ascii="Book Antiqua" w:hAnsi="Book Antiqua" w:cs="Times New Roman"/>
                <w:b/>
                <w:bCs/>
                <w:sz w:val="20"/>
                <w:szCs w:val="20"/>
                <w:lang w:eastAsia="es-CR"/>
              </w:rPr>
            </w:pPr>
          </w:p>
        </w:tc>
      </w:tr>
      <w:tr w:rsidR="00F85F7B" w:rsidRPr="00200AAB" w14:paraId="0B2637CD" w14:textId="77777777" w:rsidTr="00D225AF">
        <w:trPr>
          <w:trHeight w:val="712"/>
          <w:tblCellSpacing w:w="20" w:type="dxa"/>
          <w:jc w:val="center"/>
        </w:trPr>
        <w:tc>
          <w:tcPr>
            <w:tcW w:w="2854" w:type="pct"/>
            <w:shd w:val="clear" w:color="auto" w:fill="FFFFFF"/>
          </w:tcPr>
          <w:p w14:paraId="4A3E9823" w14:textId="2D1FC772" w:rsidR="00F85F7B" w:rsidRPr="002213C8" w:rsidRDefault="00F85F7B" w:rsidP="002213C8">
            <w:pPr>
              <w:jc w:val="both"/>
              <w:rPr>
                <w:rFonts w:ascii="Book Antiqua" w:hAnsi="Book Antiqua" w:cs="Arial"/>
                <w:sz w:val="20"/>
                <w:szCs w:val="20"/>
                <w:lang w:eastAsia="es-CR"/>
              </w:rPr>
            </w:pPr>
            <w:r w:rsidRPr="0098241D">
              <w:rPr>
                <w:rFonts w:ascii="Book Antiqua" w:hAnsi="Book Antiqua"/>
                <w:sz w:val="20"/>
                <w:szCs w:val="20"/>
                <w:lang w:val="es-ES"/>
              </w:rPr>
              <w:t xml:space="preserve">Se les recomienda a los responsables estratégicos, utilizar la </w:t>
            </w:r>
            <w:r w:rsidRPr="0098241D">
              <w:rPr>
                <w:rFonts w:ascii="Book Antiqua" w:hAnsi="Book Antiqua" w:cs="Arial"/>
                <w:sz w:val="20"/>
                <w:szCs w:val="20"/>
                <w:lang w:eastAsia="es-CR"/>
              </w:rPr>
              <w:t xml:space="preserve">plantilla sobre la metodología para la evaluación de las Políticas Institucionales del Poder Judicial que se realizará en el </w:t>
            </w:r>
            <w:r w:rsidRPr="000C5779">
              <w:rPr>
                <w:rFonts w:ascii="Book Antiqua" w:hAnsi="Book Antiqua" w:cs="Arial"/>
                <w:sz w:val="20"/>
                <w:szCs w:val="20"/>
                <w:lang w:eastAsia="es-CR"/>
              </w:rPr>
              <w:t>primer semestre del 2022, el</w:t>
            </w:r>
            <w:r w:rsidRPr="0098241D">
              <w:rPr>
                <w:rFonts w:ascii="Book Antiqua" w:hAnsi="Book Antiqua" w:cs="Arial"/>
                <w:sz w:val="20"/>
                <w:szCs w:val="20"/>
                <w:lang w:eastAsia="es-CR"/>
              </w:rPr>
              <w:t xml:space="preserve"> cual se encuentra en el apartado 14 del presente informe denominado “Plan de Acción”.</w:t>
            </w:r>
          </w:p>
        </w:tc>
        <w:tc>
          <w:tcPr>
            <w:tcW w:w="2078" w:type="pct"/>
            <w:shd w:val="clear" w:color="auto" w:fill="FFFFFF"/>
          </w:tcPr>
          <w:p w14:paraId="5E5F5AAB" w14:textId="3A7A53C6" w:rsidR="007510C1" w:rsidRPr="00176D9D" w:rsidRDefault="00176D9D" w:rsidP="00E320D6">
            <w:pPr>
              <w:jc w:val="both"/>
              <w:rPr>
                <w:rFonts w:ascii="Book Antiqua" w:hAnsi="Book Antiqua" w:cs="Times New Roman"/>
                <w:sz w:val="20"/>
                <w:szCs w:val="20"/>
                <w:lang w:eastAsia="es-CR"/>
              </w:rPr>
            </w:pPr>
            <w:r>
              <w:rPr>
                <w:rFonts w:ascii="Book Antiqua" w:hAnsi="Book Antiqua" w:cs="Times New Roman"/>
                <w:sz w:val="20"/>
                <w:szCs w:val="20"/>
                <w:lang w:eastAsia="es-CR"/>
              </w:rPr>
              <w:t>A la hora de realizar</w:t>
            </w:r>
            <w:r w:rsidR="000C5779">
              <w:rPr>
                <w:rFonts w:ascii="Book Antiqua" w:hAnsi="Book Antiqua" w:cs="Times New Roman"/>
                <w:sz w:val="20"/>
                <w:szCs w:val="20"/>
                <w:lang w:eastAsia="es-CR"/>
              </w:rPr>
              <w:t xml:space="preserve"> </w:t>
            </w:r>
            <w:r w:rsidR="00D37F07">
              <w:rPr>
                <w:rFonts w:ascii="Book Antiqua" w:hAnsi="Book Antiqua" w:cs="Times New Roman"/>
                <w:sz w:val="20"/>
                <w:szCs w:val="20"/>
                <w:lang w:eastAsia="es-CR"/>
              </w:rPr>
              <w:t>la evaluación</w:t>
            </w:r>
            <w:r w:rsidR="000C5779">
              <w:rPr>
                <w:rFonts w:ascii="Book Antiqua" w:hAnsi="Book Antiqua" w:cs="Times New Roman"/>
                <w:sz w:val="20"/>
                <w:szCs w:val="20"/>
                <w:lang w:eastAsia="es-CR"/>
              </w:rPr>
              <w:t xml:space="preserve"> </w:t>
            </w:r>
            <w:r w:rsidR="00D37F07">
              <w:rPr>
                <w:rFonts w:ascii="Book Antiqua" w:hAnsi="Book Antiqua" w:cs="Times New Roman"/>
                <w:sz w:val="20"/>
                <w:szCs w:val="20"/>
                <w:lang w:eastAsia="es-CR"/>
              </w:rPr>
              <w:t xml:space="preserve">de las Políticas Institucionales </w:t>
            </w:r>
            <w:r w:rsidR="000C5779">
              <w:rPr>
                <w:rFonts w:ascii="Book Antiqua" w:hAnsi="Book Antiqua" w:cs="Times New Roman"/>
                <w:sz w:val="20"/>
                <w:szCs w:val="20"/>
                <w:lang w:eastAsia="es-CR"/>
              </w:rPr>
              <w:t>se puede</w:t>
            </w:r>
            <w:r w:rsidR="00D37F07">
              <w:rPr>
                <w:rFonts w:ascii="Book Antiqua" w:hAnsi="Book Antiqua" w:cs="Times New Roman"/>
                <w:sz w:val="20"/>
                <w:szCs w:val="20"/>
                <w:lang w:eastAsia="es-CR"/>
              </w:rPr>
              <w:t xml:space="preserve"> mencionar</w:t>
            </w:r>
            <w:r w:rsidR="000C5779">
              <w:rPr>
                <w:rFonts w:ascii="Book Antiqua" w:hAnsi="Book Antiqua" w:cs="Times New Roman"/>
                <w:sz w:val="20"/>
                <w:szCs w:val="20"/>
                <w:lang w:eastAsia="es-CR"/>
              </w:rPr>
              <w:t xml:space="preserve"> que </w:t>
            </w:r>
            <w:r w:rsidR="000960CC">
              <w:rPr>
                <w:rFonts w:ascii="Book Antiqua" w:hAnsi="Book Antiqua" w:cs="Times New Roman"/>
                <w:sz w:val="20"/>
                <w:szCs w:val="20"/>
                <w:lang w:eastAsia="es-CR"/>
              </w:rPr>
              <w:t>las Instancias Rectoras</w:t>
            </w:r>
            <w:r w:rsidR="008A7459">
              <w:rPr>
                <w:rFonts w:ascii="Book Antiqua" w:hAnsi="Book Antiqua" w:cs="Times New Roman"/>
                <w:sz w:val="20"/>
                <w:szCs w:val="20"/>
                <w:lang w:eastAsia="es-CR"/>
              </w:rPr>
              <w:t xml:space="preserve"> </w:t>
            </w:r>
            <w:r w:rsidR="009B0C25">
              <w:rPr>
                <w:rFonts w:ascii="Book Antiqua" w:hAnsi="Book Antiqua" w:cs="Times New Roman"/>
                <w:sz w:val="20"/>
                <w:szCs w:val="20"/>
                <w:lang w:eastAsia="es-CR"/>
              </w:rPr>
              <w:t>confeccionaron la</w:t>
            </w:r>
            <w:r w:rsidR="003C4536">
              <w:rPr>
                <w:rFonts w:ascii="Book Antiqua" w:hAnsi="Book Antiqua" w:cs="Times New Roman"/>
                <w:sz w:val="20"/>
                <w:szCs w:val="20"/>
                <w:lang w:eastAsia="es-CR"/>
              </w:rPr>
              <w:t xml:space="preserve"> plantilla sobre la metodología para la evaluación de las Políticas Institucionales </w:t>
            </w:r>
            <w:r w:rsidR="0025393A">
              <w:rPr>
                <w:rFonts w:ascii="Book Antiqua" w:hAnsi="Book Antiqua" w:cs="Times New Roman"/>
                <w:sz w:val="20"/>
                <w:szCs w:val="20"/>
                <w:lang w:eastAsia="es-CR"/>
              </w:rPr>
              <w:t>del Poder Judicial 2021</w:t>
            </w:r>
            <w:r w:rsidR="00E320D6">
              <w:rPr>
                <w:rFonts w:ascii="Book Antiqua" w:hAnsi="Book Antiqua" w:cs="Times New Roman"/>
                <w:sz w:val="20"/>
                <w:szCs w:val="20"/>
                <w:lang w:eastAsia="es-CR"/>
              </w:rPr>
              <w:t>.</w:t>
            </w:r>
            <w:r w:rsidR="0025393A">
              <w:rPr>
                <w:rFonts w:ascii="Book Antiqua" w:hAnsi="Book Antiqua" w:cs="Times New Roman"/>
                <w:sz w:val="20"/>
                <w:szCs w:val="20"/>
                <w:lang w:eastAsia="es-CR"/>
              </w:rPr>
              <w:t xml:space="preserve"> </w:t>
            </w:r>
          </w:p>
        </w:tc>
      </w:tr>
      <w:tr w:rsidR="00C87576" w:rsidRPr="00200AAB" w14:paraId="3A3F5A49" w14:textId="77777777" w:rsidTr="00D225AF">
        <w:trPr>
          <w:trHeight w:val="712"/>
          <w:tblCellSpacing w:w="20" w:type="dxa"/>
          <w:jc w:val="center"/>
        </w:trPr>
        <w:tc>
          <w:tcPr>
            <w:tcW w:w="2854" w:type="pct"/>
            <w:shd w:val="clear" w:color="auto" w:fill="FFFFFF"/>
          </w:tcPr>
          <w:p w14:paraId="53417A60" w14:textId="41EF6955" w:rsidR="002213C8" w:rsidRPr="002213C8" w:rsidRDefault="002213C8" w:rsidP="002213C8">
            <w:pPr>
              <w:jc w:val="both"/>
              <w:rPr>
                <w:sz w:val="20"/>
                <w:szCs w:val="20"/>
                <w:lang w:eastAsia="es-CR"/>
              </w:rPr>
            </w:pPr>
            <w:r w:rsidRPr="002213C8">
              <w:rPr>
                <w:rFonts w:ascii="Book Antiqua" w:hAnsi="Book Antiqua" w:cs="Arial"/>
                <w:sz w:val="20"/>
                <w:szCs w:val="20"/>
                <w:lang w:eastAsia="es-CR"/>
              </w:rPr>
              <w:t>Reconocer el avance de todos los responsables de las Políticas Institucionales, ya que han adaptado poco a poco las diferentes metodologías de trabajo, de tal forma que hoy es posible presentar el resultado satisfactorio del seguimiento realizado.</w:t>
            </w:r>
          </w:p>
          <w:p w14:paraId="199DD326" w14:textId="77777777" w:rsidR="00C87576" w:rsidRPr="0028275D" w:rsidRDefault="00C87576" w:rsidP="00A2225D">
            <w:pPr>
              <w:widowControl w:val="0"/>
              <w:autoSpaceDE w:val="0"/>
              <w:autoSpaceDN w:val="0"/>
              <w:adjustRightInd w:val="0"/>
              <w:spacing w:after="0"/>
              <w:jc w:val="both"/>
              <w:rPr>
                <w:rFonts w:ascii="Book Antiqua" w:hAnsi="Book Antiqua"/>
                <w:sz w:val="20"/>
                <w:szCs w:val="20"/>
              </w:rPr>
            </w:pPr>
          </w:p>
        </w:tc>
        <w:tc>
          <w:tcPr>
            <w:tcW w:w="2078" w:type="pct"/>
            <w:shd w:val="clear" w:color="auto" w:fill="FFFFFF"/>
          </w:tcPr>
          <w:p w14:paraId="18FDB69C" w14:textId="63CE4AD7" w:rsidR="009846B0" w:rsidRDefault="009846B0" w:rsidP="009846B0">
            <w:pPr>
              <w:spacing w:after="0"/>
              <w:jc w:val="both"/>
              <w:rPr>
                <w:rFonts w:ascii="Book Antiqua" w:hAnsi="Book Antiqua" w:cs="Arial"/>
                <w:sz w:val="20"/>
                <w:szCs w:val="20"/>
              </w:rPr>
            </w:pPr>
            <w:r w:rsidRPr="009846B0">
              <w:rPr>
                <w:rFonts w:ascii="Book Antiqua" w:hAnsi="Book Antiqua" w:cs="Arial"/>
                <w:sz w:val="20"/>
                <w:szCs w:val="20"/>
              </w:rPr>
              <w:t>En términos porcentuales, el avance en el cumplimiento de las Políticas Institucionales en el 2021 es de un 99,71% de cumplimiento contra un 0,21% que no logró ser cumplido, lo que refleja un esfuerzo importante de las oficinas en realizar avances de manera oportuna.</w:t>
            </w:r>
          </w:p>
          <w:p w14:paraId="56BA0ADB" w14:textId="1A0579A0" w:rsidR="00C87576" w:rsidRPr="001020B3" w:rsidRDefault="00C87576" w:rsidP="00A2225D">
            <w:pPr>
              <w:jc w:val="both"/>
              <w:rPr>
                <w:rFonts w:ascii="Book Antiqua" w:hAnsi="Book Antiqua" w:cs="Times New Roman"/>
                <w:b/>
                <w:bCs/>
                <w:sz w:val="20"/>
                <w:szCs w:val="20"/>
                <w:lang w:eastAsia="es-CR"/>
              </w:rPr>
            </w:pPr>
          </w:p>
        </w:tc>
      </w:tr>
    </w:tbl>
    <w:p w14:paraId="722079F6" w14:textId="77777777" w:rsidR="004A3E60" w:rsidRPr="008541EF" w:rsidRDefault="004A3E60" w:rsidP="008541EF">
      <w:pPr>
        <w:pStyle w:val="Textoindependiente2"/>
        <w:tabs>
          <w:tab w:val="left" w:pos="8364"/>
        </w:tabs>
        <w:spacing w:line="276" w:lineRule="auto"/>
        <w:jc w:val="both"/>
        <w:rPr>
          <w:rFonts w:ascii="Book Antiqua" w:eastAsiaTheme="minorEastAsia" w:hAnsi="Book Antiqua" w:cs="Arial"/>
          <w:sz w:val="24"/>
          <w:szCs w:val="24"/>
          <w:lang w:eastAsia="zh-CN"/>
        </w:rPr>
      </w:pPr>
    </w:p>
    <w:p w14:paraId="6347F562" w14:textId="04467F3B" w:rsidR="00DA3F8C" w:rsidRPr="00BA685C" w:rsidRDefault="00A32328" w:rsidP="001015E9">
      <w:pPr>
        <w:pStyle w:val="Ttulo3"/>
      </w:pPr>
      <w:bookmarkStart w:id="103" w:name="_Toc90563635"/>
      <w:bookmarkStart w:id="104" w:name="_Toc115695230"/>
      <w:r>
        <w:t>C</w:t>
      </w:r>
      <w:r w:rsidR="00017CEB">
        <w:t>onclusiones</w:t>
      </w:r>
      <w:bookmarkEnd w:id="103"/>
      <w:bookmarkEnd w:id="104"/>
    </w:p>
    <w:p w14:paraId="001C3C9D" w14:textId="0C2BABFC" w:rsidR="00514B5E" w:rsidRPr="00E20133" w:rsidRDefault="00F22E71" w:rsidP="009D6EFF">
      <w:pPr>
        <w:pStyle w:val="Prrafodelista"/>
        <w:numPr>
          <w:ilvl w:val="0"/>
          <w:numId w:val="9"/>
        </w:numPr>
        <w:tabs>
          <w:tab w:val="left" w:pos="851"/>
        </w:tabs>
        <w:ind w:left="567" w:hanging="578"/>
        <w:jc w:val="both"/>
        <w:rPr>
          <w:rFonts w:ascii="Book Antiqua" w:hAnsi="Book Antiqua"/>
          <w:sz w:val="24"/>
          <w:szCs w:val="24"/>
        </w:rPr>
      </w:pPr>
      <w:r w:rsidRPr="00F22E71">
        <w:rPr>
          <w:rFonts w:ascii="Book Antiqua" w:hAnsi="Book Antiqua"/>
          <w:sz w:val="24"/>
          <w:szCs w:val="24"/>
        </w:rPr>
        <w:t>La Corte Plena, en sesión 02-20 celebrada el 13 de enero de 2020, artículo LXX, conoció el informe relacionado con la propuesta para implementar la metodología para la confección y aprobación de Políticas Institucionales, en donde acordó lo siguiente:</w:t>
      </w:r>
      <w:r w:rsidR="00154A7E">
        <w:rPr>
          <w:rFonts w:ascii="Book Antiqua" w:hAnsi="Book Antiqua"/>
          <w:sz w:val="24"/>
          <w:szCs w:val="24"/>
        </w:rPr>
        <w:t xml:space="preserve"> </w:t>
      </w:r>
      <w:r w:rsidRPr="00154A7E">
        <w:rPr>
          <w:rFonts w:ascii="Book Antiqua" w:hAnsi="Book Antiqua"/>
          <w:i/>
          <w:iCs/>
          <w:sz w:val="24"/>
          <w:szCs w:val="24"/>
        </w:rPr>
        <w:t>“Acoger el informe N° 1995-PLA-PE-2019, por ende: 1.) 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 3.) 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p>
    <w:p w14:paraId="5B500D72" w14:textId="77777777" w:rsidR="00E20133" w:rsidRPr="00E20133" w:rsidRDefault="00E20133" w:rsidP="00E20133">
      <w:pPr>
        <w:pStyle w:val="Prrafodelista"/>
        <w:tabs>
          <w:tab w:val="left" w:pos="851"/>
        </w:tabs>
        <w:ind w:left="567"/>
        <w:jc w:val="both"/>
        <w:rPr>
          <w:rFonts w:ascii="Book Antiqua" w:hAnsi="Book Antiqua"/>
          <w:sz w:val="24"/>
          <w:szCs w:val="24"/>
        </w:rPr>
      </w:pPr>
    </w:p>
    <w:p w14:paraId="10511D35" w14:textId="77777777" w:rsidR="00A10996" w:rsidRDefault="00514B5E" w:rsidP="009D6EFF">
      <w:pPr>
        <w:pStyle w:val="Prrafodelista"/>
        <w:numPr>
          <w:ilvl w:val="0"/>
          <w:numId w:val="9"/>
        </w:numPr>
        <w:tabs>
          <w:tab w:val="left" w:pos="851"/>
        </w:tabs>
        <w:ind w:left="567" w:hanging="578"/>
        <w:jc w:val="both"/>
        <w:rPr>
          <w:rFonts w:ascii="Book Antiqua" w:hAnsi="Book Antiqua"/>
          <w:sz w:val="24"/>
          <w:szCs w:val="24"/>
        </w:rPr>
      </w:pPr>
      <w:r>
        <w:rPr>
          <w:rFonts w:ascii="Book Antiqua" w:hAnsi="Book Antiqua"/>
          <w:sz w:val="24"/>
          <w:szCs w:val="24"/>
        </w:rPr>
        <w:lastRenderedPageBreak/>
        <w:t xml:space="preserve">El Subproceso de Evaluación </w:t>
      </w:r>
      <w:r w:rsidR="00AA3BDB" w:rsidRPr="00514B5E">
        <w:rPr>
          <w:rFonts w:ascii="Book Antiqua" w:hAnsi="Book Antiqua"/>
          <w:sz w:val="24"/>
          <w:szCs w:val="24"/>
        </w:rPr>
        <w:t xml:space="preserve">presenta </w:t>
      </w:r>
      <w:r>
        <w:rPr>
          <w:rFonts w:ascii="Book Antiqua" w:hAnsi="Book Antiqua"/>
          <w:sz w:val="24"/>
          <w:szCs w:val="24"/>
        </w:rPr>
        <w:t>el</w:t>
      </w:r>
      <w:r w:rsidR="00AA3BDB" w:rsidRPr="00514B5E">
        <w:rPr>
          <w:rFonts w:ascii="Book Antiqua" w:hAnsi="Book Antiqua"/>
          <w:sz w:val="24"/>
          <w:szCs w:val="24"/>
        </w:rPr>
        <w:t xml:space="preserve"> informe de evaluación a las Políticas Institucionales del Poder Judicial del 2021, con corte al 19 de enero del 2022.</w:t>
      </w:r>
    </w:p>
    <w:p w14:paraId="12DA2D6F" w14:textId="77777777" w:rsidR="00A10996" w:rsidRPr="00A10996" w:rsidRDefault="00A10996" w:rsidP="00A10996">
      <w:pPr>
        <w:pStyle w:val="Prrafodelista"/>
        <w:rPr>
          <w:rFonts w:ascii="Book Antiqua" w:hAnsi="Book Antiqua"/>
          <w:sz w:val="24"/>
          <w:szCs w:val="24"/>
        </w:rPr>
      </w:pPr>
    </w:p>
    <w:p w14:paraId="6C7D2FEC" w14:textId="77777777" w:rsidR="005F0600" w:rsidRDefault="00507497" w:rsidP="009D6EFF">
      <w:pPr>
        <w:pStyle w:val="Prrafodelista"/>
        <w:numPr>
          <w:ilvl w:val="0"/>
          <w:numId w:val="9"/>
        </w:numPr>
        <w:tabs>
          <w:tab w:val="left" w:pos="851"/>
        </w:tabs>
        <w:ind w:left="567" w:hanging="578"/>
        <w:jc w:val="both"/>
        <w:rPr>
          <w:rFonts w:ascii="Book Antiqua" w:hAnsi="Book Antiqua"/>
          <w:sz w:val="24"/>
          <w:szCs w:val="24"/>
        </w:rPr>
      </w:pPr>
      <w:r w:rsidRPr="00A10996">
        <w:rPr>
          <w:rFonts w:ascii="Book Antiqua" w:hAnsi="Book Antiqua"/>
          <w:sz w:val="24"/>
          <w:szCs w:val="24"/>
        </w:rPr>
        <w:t>El objetivo principal del informe de evaluación de Políticas Institucionales 2021, es determinar el cumplimiento en el 2021, obtenido por cada instancia judicial que cuenta con una meta estratégica y una meta operativa vinculada a una Política Institucional, que permita conocer el porcentaje de cumplimiento y generar una mayor rendición de cuentas y transparencia.</w:t>
      </w:r>
    </w:p>
    <w:p w14:paraId="74B8B163" w14:textId="77777777" w:rsidR="008F49FA" w:rsidRPr="008F49FA" w:rsidRDefault="008F49FA" w:rsidP="008F49FA">
      <w:pPr>
        <w:pStyle w:val="Prrafodelista"/>
        <w:rPr>
          <w:rFonts w:ascii="Book Antiqua" w:hAnsi="Book Antiqua" w:cs="Arial"/>
          <w:sz w:val="24"/>
          <w:szCs w:val="24"/>
        </w:rPr>
      </w:pPr>
    </w:p>
    <w:p w14:paraId="48426A42" w14:textId="3258B56C" w:rsidR="00C43DB9" w:rsidRDefault="008F49FA" w:rsidP="009D6EFF">
      <w:pPr>
        <w:pStyle w:val="Prrafodelista"/>
        <w:numPr>
          <w:ilvl w:val="0"/>
          <w:numId w:val="9"/>
        </w:numPr>
        <w:tabs>
          <w:tab w:val="left" w:pos="851"/>
        </w:tabs>
        <w:ind w:left="567" w:hanging="578"/>
        <w:jc w:val="both"/>
        <w:rPr>
          <w:rFonts w:ascii="Book Antiqua" w:hAnsi="Book Antiqua"/>
          <w:sz w:val="24"/>
          <w:szCs w:val="24"/>
        </w:rPr>
      </w:pPr>
      <w:r w:rsidRPr="008F49FA">
        <w:rPr>
          <w:rFonts w:ascii="Book Antiqua" w:hAnsi="Book Antiqua" w:cs="Arial"/>
          <w:sz w:val="24"/>
          <w:szCs w:val="24"/>
        </w:rPr>
        <w:t xml:space="preserve">El avance promedio de las Políticas Institucionales </w:t>
      </w:r>
      <w:r w:rsidR="00DD327C">
        <w:rPr>
          <w:rFonts w:ascii="Book Antiqua" w:hAnsi="Book Antiqua" w:cs="Arial"/>
          <w:sz w:val="24"/>
          <w:szCs w:val="24"/>
        </w:rPr>
        <w:t xml:space="preserve">2021 </w:t>
      </w:r>
      <w:r w:rsidR="0074292B" w:rsidRPr="008F49FA">
        <w:rPr>
          <w:rFonts w:ascii="Book Antiqua" w:hAnsi="Book Antiqua" w:cs="Arial"/>
          <w:sz w:val="24"/>
          <w:szCs w:val="24"/>
        </w:rPr>
        <w:t>al 19</w:t>
      </w:r>
      <w:r w:rsidR="00DD327C">
        <w:rPr>
          <w:rFonts w:ascii="Book Antiqua" w:hAnsi="Book Antiqua" w:cs="Arial"/>
          <w:sz w:val="24"/>
          <w:szCs w:val="24"/>
        </w:rPr>
        <w:t xml:space="preserve"> de enero </w:t>
      </w:r>
      <w:r w:rsidRPr="008F49FA">
        <w:rPr>
          <w:rFonts w:ascii="Book Antiqua" w:hAnsi="Book Antiqua" w:cs="Arial"/>
          <w:sz w:val="24"/>
          <w:szCs w:val="24"/>
        </w:rPr>
        <w:t>del 202</w:t>
      </w:r>
      <w:r w:rsidR="00DD327C">
        <w:rPr>
          <w:rFonts w:ascii="Book Antiqua" w:hAnsi="Book Antiqua" w:cs="Arial"/>
          <w:sz w:val="24"/>
          <w:szCs w:val="24"/>
        </w:rPr>
        <w:t>2</w:t>
      </w:r>
      <w:r w:rsidRPr="008F49FA">
        <w:rPr>
          <w:rFonts w:ascii="Book Antiqua" w:hAnsi="Book Antiqua" w:cs="Arial"/>
          <w:sz w:val="24"/>
          <w:szCs w:val="24"/>
        </w:rPr>
        <w:t>, reporta un 9</w:t>
      </w:r>
      <w:r w:rsidR="00DD327C">
        <w:rPr>
          <w:rFonts w:ascii="Book Antiqua" w:hAnsi="Book Antiqua" w:cs="Arial"/>
          <w:sz w:val="24"/>
          <w:szCs w:val="24"/>
        </w:rPr>
        <w:t>9</w:t>
      </w:r>
      <w:r w:rsidRPr="008F49FA">
        <w:rPr>
          <w:rFonts w:ascii="Book Antiqua" w:hAnsi="Book Antiqua" w:cs="Arial"/>
          <w:sz w:val="24"/>
          <w:szCs w:val="24"/>
        </w:rPr>
        <w:t>,7</w:t>
      </w:r>
      <w:r w:rsidR="00DD327C">
        <w:rPr>
          <w:rFonts w:ascii="Book Antiqua" w:hAnsi="Book Antiqua" w:cs="Arial"/>
          <w:sz w:val="24"/>
          <w:szCs w:val="24"/>
        </w:rPr>
        <w:t>9</w:t>
      </w:r>
      <w:r w:rsidRPr="008F49FA">
        <w:rPr>
          <w:rFonts w:ascii="Book Antiqua" w:hAnsi="Book Antiqua" w:cs="Arial"/>
          <w:sz w:val="24"/>
          <w:szCs w:val="24"/>
        </w:rPr>
        <w:t xml:space="preserve">% </w:t>
      </w:r>
      <w:r w:rsidRPr="008F49FA">
        <w:rPr>
          <w:rFonts w:ascii="Book Antiqua" w:hAnsi="Book Antiqua"/>
          <w:sz w:val="24"/>
          <w:szCs w:val="24"/>
        </w:rPr>
        <w:t>de cumplimiento</w:t>
      </w:r>
      <w:r w:rsidR="00DD327C" w:rsidRPr="00DD327C">
        <w:rPr>
          <w:rFonts w:ascii="Book Antiqua" w:hAnsi="Book Antiqua" w:cs="Arial"/>
          <w:sz w:val="24"/>
          <w:szCs w:val="24"/>
        </w:rPr>
        <w:t xml:space="preserve"> </w:t>
      </w:r>
      <w:r w:rsidR="00DD327C" w:rsidRPr="000957AC">
        <w:rPr>
          <w:rFonts w:ascii="Book Antiqua" w:hAnsi="Book Antiqua" w:cs="Arial"/>
          <w:sz w:val="24"/>
          <w:szCs w:val="24"/>
        </w:rPr>
        <w:t xml:space="preserve">contra un </w:t>
      </w:r>
      <w:r w:rsidR="00DD327C">
        <w:rPr>
          <w:rFonts w:ascii="Book Antiqua" w:hAnsi="Book Antiqua" w:cs="Arial"/>
          <w:sz w:val="24"/>
          <w:szCs w:val="24"/>
        </w:rPr>
        <w:t>0</w:t>
      </w:r>
      <w:r w:rsidR="00DD327C" w:rsidRPr="000957AC">
        <w:rPr>
          <w:rFonts w:ascii="Book Antiqua" w:hAnsi="Book Antiqua" w:cs="Arial"/>
          <w:sz w:val="24"/>
          <w:szCs w:val="24"/>
        </w:rPr>
        <w:t>,</w:t>
      </w:r>
      <w:r w:rsidR="00DD327C">
        <w:rPr>
          <w:rFonts w:ascii="Book Antiqua" w:hAnsi="Book Antiqua" w:cs="Arial"/>
          <w:sz w:val="24"/>
          <w:szCs w:val="24"/>
        </w:rPr>
        <w:t>21</w:t>
      </w:r>
      <w:r w:rsidR="00DD327C" w:rsidRPr="000957AC">
        <w:rPr>
          <w:rFonts w:ascii="Book Antiqua" w:hAnsi="Book Antiqua" w:cs="Arial"/>
          <w:sz w:val="24"/>
          <w:szCs w:val="24"/>
        </w:rPr>
        <w:t>% que</w:t>
      </w:r>
      <w:r w:rsidR="00DD327C" w:rsidRPr="009D603F">
        <w:rPr>
          <w:rFonts w:ascii="Book Antiqua" w:hAnsi="Book Antiqua" w:cs="Arial"/>
          <w:sz w:val="24"/>
          <w:szCs w:val="24"/>
        </w:rPr>
        <w:t xml:space="preserve"> no logró ser cumplido</w:t>
      </w:r>
      <w:r w:rsidRPr="008F49FA">
        <w:rPr>
          <w:rFonts w:ascii="Book Antiqua" w:hAnsi="Book Antiqua"/>
          <w:sz w:val="24"/>
          <w:szCs w:val="24"/>
        </w:rPr>
        <w:t>, esto con base en el análisis de 1</w:t>
      </w:r>
      <w:r w:rsidR="0074292B">
        <w:rPr>
          <w:rFonts w:ascii="Book Antiqua" w:hAnsi="Book Antiqua"/>
          <w:sz w:val="24"/>
          <w:szCs w:val="24"/>
        </w:rPr>
        <w:t>2</w:t>
      </w:r>
      <w:r w:rsidRPr="008F49FA">
        <w:rPr>
          <w:rFonts w:ascii="Book Antiqua" w:hAnsi="Book Antiqua"/>
          <w:sz w:val="24"/>
          <w:szCs w:val="24"/>
        </w:rPr>
        <w:t xml:space="preserve"> Políticas Institucionales, las cuales están conformadas por 2</w:t>
      </w:r>
      <w:r w:rsidR="00C942FF">
        <w:rPr>
          <w:rFonts w:ascii="Book Antiqua" w:hAnsi="Book Antiqua"/>
          <w:sz w:val="24"/>
          <w:szCs w:val="24"/>
        </w:rPr>
        <w:t>6</w:t>
      </w:r>
      <w:r w:rsidRPr="008F49FA">
        <w:rPr>
          <w:rFonts w:ascii="Book Antiqua" w:hAnsi="Book Antiqua"/>
          <w:sz w:val="24"/>
          <w:szCs w:val="24"/>
        </w:rPr>
        <w:t xml:space="preserve"> metas estratégicas y 2</w:t>
      </w:r>
      <w:r w:rsidR="00902431">
        <w:rPr>
          <w:rFonts w:ascii="Book Antiqua" w:hAnsi="Book Antiqua"/>
          <w:sz w:val="24"/>
          <w:szCs w:val="24"/>
        </w:rPr>
        <w:t>066</w:t>
      </w:r>
      <w:r w:rsidRPr="008F49FA">
        <w:rPr>
          <w:rFonts w:ascii="Book Antiqua" w:hAnsi="Book Antiqua"/>
          <w:sz w:val="24"/>
          <w:szCs w:val="24"/>
        </w:rPr>
        <w:t xml:space="preserve"> metas operativas.</w:t>
      </w:r>
    </w:p>
    <w:p w14:paraId="36F343CA" w14:textId="77777777" w:rsidR="00C43DB9" w:rsidRPr="00C43DB9" w:rsidRDefault="00C43DB9" w:rsidP="00C43DB9">
      <w:pPr>
        <w:pStyle w:val="Prrafodelista"/>
        <w:rPr>
          <w:rFonts w:ascii="Book Antiqua" w:eastAsia="Calibri" w:hAnsi="Book Antiqua"/>
          <w:sz w:val="24"/>
          <w:szCs w:val="24"/>
        </w:rPr>
      </w:pPr>
    </w:p>
    <w:p w14:paraId="7184B2D2" w14:textId="77777777" w:rsidR="00DC6565" w:rsidRPr="00DC6565" w:rsidRDefault="00C43DB9" w:rsidP="009D6EFF">
      <w:pPr>
        <w:pStyle w:val="Prrafodelista"/>
        <w:numPr>
          <w:ilvl w:val="0"/>
          <w:numId w:val="9"/>
        </w:numPr>
        <w:tabs>
          <w:tab w:val="left" w:pos="851"/>
        </w:tabs>
        <w:ind w:left="567" w:hanging="578"/>
        <w:jc w:val="both"/>
        <w:rPr>
          <w:rFonts w:ascii="Book Antiqua" w:hAnsi="Book Antiqua"/>
          <w:sz w:val="24"/>
          <w:szCs w:val="24"/>
        </w:rPr>
      </w:pPr>
      <w:r w:rsidRPr="00C43DB9">
        <w:rPr>
          <w:rFonts w:ascii="Book Antiqua" w:eastAsia="Calibri" w:hAnsi="Book Antiqua"/>
          <w:sz w:val="24"/>
          <w:szCs w:val="24"/>
        </w:rPr>
        <w:t>El avance de cumplimento de las Políticas Institucionales, con corte al 1</w:t>
      </w:r>
      <w:r>
        <w:rPr>
          <w:rFonts w:ascii="Book Antiqua" w:eastAsia="Calibri" w:hAnsi="Book Antiqua"/>
          <w:sz w:val="24"/>
          <w:szCs w:val="24"/>
        </w:rPr>
        <w:t>9</w:t>
      </w:r>
      <w:r w:rsidRPr="00C43DB9">
        <w:rPr>
          <w:rFonts w:ascii="Book Antiqua" w:eastAsia="Calibri" w:hAnsi="Book Antiqua"/>
          <w:sz w:val="24"/>
          <w:szCs w:val="24"/>
        </w:rPr>
        <w:t xml:space="preserve"> de </w:t>
      </w:r>
      <w:r>
        <w:rPr>
          <w:rFonts w:ascii="Book Antiqua" w:eastAsia="Calibri" w:hAnsi="Book Antiqua"/>
          <w:sz w:val="24"/>
          <w:szCs w:val="24"/>
        </w:rPr>
        <w:t>enero del 2022,</w:t>
      </w:r>
      <w:r w:rsidRPr="00C43DB9">
        <w:rPr>
          <w:rFonts w:ascii="Book Antiqua" w:eastAsia="Calibri" w:hAnsi="Book Antiqua"/>
          <w:sz w:val="24"/>
          <w:szCs w:val="24"/>
        </w:rPr>
        <w:t xml:space="preserve"> se encuentran entre los valores de </w:t>
      </w:r>
      <w:r>
        <w:rPr>
          <w:rFonts w:ascii="Book Antiqua" w:eastAsia="Calibri" w:hAnsi="Book Antiqua"/>
          <w:sz w:val="24"/>
          <w:szCs w:val="24"/>
        </w:rPr>
        <w:t>100</w:t>
      </w:r>
      <w:r w:rsidR="00322E91">
        <w:rPr>
          <w:rFonts w:ascii="Book Antiqua" w:eastAsia="Calibri" w:hAnsi="Book Antiqua"/>
          <w:sz w:val="24"/>
          <w:szCs w:val="24"/>
        </w:rPr>
        <w:t>,00</w:t>
      </w:r>
      <w:r w:rsidRPr="00C43DB9">
        <w:rPr>
          <w:rFonts w:ascii="Book Antiqua" w:eastAsia="Calibri" w:hAnsi="Book Antiqua"/>
          <w:sz w:val="24"/>
          <w:szCs w:val="24"/>
        </w:rPr>
        <w:t xml:space="preserve">% y </w:t>
      </w:r>
      <w:r w:rsidR="00322E91">
        <w:rPr>
          <w:rFonts w:ascii="Book Antiqua" w:eastAsia="Calibri" w:hAnsi="Book Antiqua"/>
          <w:sz w:val="24"/>
          <w:szCs w:val="24"/>
        </w:rPr>
        <w:t>98,00</w:t>
      </w:r>
      <w:r w:rsidRPr="00C43DB9">
        <w:rPr>
          <w:rFonts w:ascii="Book Antiqua" w:eastAsia="Calibri" w:hAnsi="Book Antiqua"/>
          <w:sz w:val="24"/>
          <w:szCs w:val="24"/>
        </w:rPr>
        <w:t xml:space="preserve">%, en donde se obtiene que la Políticas Institucional </w:t>
      </w:r>
      <w:r w:rsidRPr="00322E91">
        <w:rPr>
          <w:rFonts w:ascii="Book Antiqua" w:eastAsia="Calibri" w:hAnsi="Book Antiqua"/>
          <w:i/>
          <w:iCs/>
          <w:sz w:val="24"/>
          <w:szCs w:val="24"/>
        </w:rPr>
        <w:t>“</w:t>
      </w:r>
      <w:r w:rsidR="00322E91" w:rsidRPr="00322E91">
        <w:rPr>
          <w:rFonts w:ascii="Book Antiqua" w:eastAsia="Times New Roman" w:hAnsi="Book Antiqua" w:cs="Calibri"/>
          <w:i/>
          <w:iCs/>
          <w:color w:val="000000"/>
          <w:sz w:val="24"/>
          <w:szCs w:val="24"/>
          <w:lang w:eastAsia="es-CR"/>
        </w:rPr>
        <w:t>Política de Justicia Abierta para el Poder Judicial de Costa Rica</w:t>
      </w:r>
      <w:r w:rsidRPr="00322E91">
        <w:rPr>
          <w:rFonts w:ascii="Book Antiqua" w:eastAsia="Calibri" w:hAnsi="Book Antiqua"/>
          <w:i/>
          <w:iCs/>
          <w:sz w:val="24"/>
          <w:szCs w:val="24"/>
        </w:rPr>
        <w:t>”</w:t>
      </w:r>
      <w:r w:rsidRPr="00C43DB9">
        <w:rPr>
          <w:rFonts w:ascii="Book Antiqua" w:eastAsia="Calibri" w:hAnsi="Book Antiqua"/>
          <w:sz w:val="24"/>
          <w:szCs w:val="24"/>
        </w:rPr>
        <w:t xml:space="preserve"> tiene un 99</w:t>
      </w:r>
      <w:r w:rsidR="00322E91">
        <w:rPr>
          <w:rFonts w:ascii="Book Antiqua" w:eastAsia="Calibri" w:hAnsi="Book Antiqua"/>
          <w:sz w:val="24"/>
          <w:szCs w:val="24"/>
        </w:rPr>
        <w:t>,67</w:t>
      </w:r>
      <w:r w:rsidRPr="00C43DB9">
        <w:rPr>
          <w:rFonts w:ascii="Book Antiqua" w:eastAsia="Calibri" w:hAnsi="Book Antiqua"/>
          <w:sz w:val="24"/>
          <w:szCs w:val="24"/>
        </w:rPr>
        <w:t>% de cumplimiento</w:t>
      </w:r>
      <w:r w:rsidR="00784FC3">
        <w:rPr>
          <w:rFonts w:ascii="Book Antiqua" w:eastAsia="Calibri" w:hAnsi="Book Antiqua"/>
          <w:sz w:val="24"/>
          <w:szCs w:val="24"/>
        </w:rPr>
        <w:t>, s</w:t>
      </w:r>
      <w:r w:rsidRPr="00C43DB9">
        <w:rPr>
          <w:rFonts w:ascii="Book Antiqua" w:eastAsia="Calibri" w:hAnsi="Book Antiqua"/>
          <w:sz w:val="24"/>
          <w:szCs w:val="24"/>
        </w:rPr>
        <w:t xml:space="preserve">eguido de la política </w:t>
      </w:r>
      <w:r w:rsidRPr="00784FC3">
        <w:rPr>
          <w:rFonts w:ascii="Book Antiqua" w:eastAsia="Calibri" w:hAnsi="Book Antiqua"/>
          <w:i/>
          <w:iCs/>
          <w:sz w:val="24"/>
          <w:szCs w:val="24"/>
        </w:rPr>
        <w:t>“</w:t>
      </w:r>
      <w:r w:rsidR="00784FC3" w:rsidRPr="00784FC3">
        <w:rPr>
          <w:rFonts w:ascii="Book Antiqua" w:eastAsia="Times New Roman" w:hAnsi="Book Antiqua" w:cs="Calibri"/>
          <w:i/>
          <w:iCs/>
          <w:color w:val="000000"/>
          <w:sz w:val="24"/>
          <w:szCs w:val="24"/>
          <w:lang w:eastAsia="es-CR"/>
        </w:rPr>
        <w:t>Política de Igualdad de Género del Poder Judicial</w:t>
      </w:r>
      <w:r w:rsidRPr="00784FC3">
        <w:rPr>
          <w:rFonts w:ascii="Book Antiqua" w:eastAsia="Calibri" w:hAnsi="Book Antiqua"/>
          <w:i/>
          <w:iCs/>
          <w:sz w:val="24"/>
          <w:szCs w:val="24"/>
        </w:rPr>
        <w:t>”</w:t>
      </w:r>
      <w:r w:rsidR="00784FC3">
        <w:rPr>
          <w:rFonts w:ascii="Book Antiqua" w:eastAsia="Calibri" w:hAnsi="Book Antiqua"/>
          <w:i/>
          <w:iCs/>
          <w:sz w:val="24"/>
          <w:szCs w:val="24"/>
        </w:rPr>
        <w:t xml:space="preserve"> </w:t>
      </w:r>
      <w:r w:rsidR="00784FC3">
        <w:rPr>
          <w:rFonts w:ascii="Book Antiqua" w:eastAsia="Calibri" w:hAnsi="Book Antiqua"/>
          <w:sz w:val="24"/>
          <w:szCs w:val="24"/>
        </w:rPr>
        <w:t>con un cumplimiento de</w:t>
      </w:r>
      <w:r w:rsidR="0052206E">
        <w:rPr>
          <w:rFonts w:ascii="Book Antiqua" w:eastAsia="Calibri" w:hAnsi="Book Antiqua"/>
          <w:sz w:val="24"/>
          <w:szCs w:val="24"/>
        </w:rPr>
        <w:t xml:space="preserve">l 99,00% y </w:t>
      </w:r>
      <w:r w:rsidR="00784FC3">
        <w:rPr>
          <w:rFonts w:ascii="Book Antiqua" w:eastAsia="Calibri" w:hAnsi="Book Antiqua"/>
          <w:sz w:val="24"/>
          <w:szCs w:val="24"/>
        </w:rPr>
        <w:t xml:space="preserve"> </w:t>
      </w:r>
      <w:r w:rsidRPr="00C43DB9">
        <w:rPr>
          <w:rFonts w:ascii="Book Antiqua" w:eastAsia="Calibri" w:hAnsi="Book Antiqua"/>
          <w:sz w:val="24"/>
          <w:szCs w:val="24"/>
        </w:rPr>
        <w:t xml:space="preserve"> </w:t>
      </w:r>
      <w:r w:rsidR="0052206E">
        <w:rPr>
          <w:rFonts w:ascii="Book Antiqua" w:eastAsia="Calibri" w:hAnsi="Book Antiqua"/>
          <w:sz w:val="24"/>
          <w:szCs w:val="24"/>
        </w:rPr>
        <w:t xml:space="preserve">finalmente </w:t>
      </w:r>
      <w:r w:rsidRPr="00C43DB9">
        <w:rPr>
          <w:rFonts w:ascii="Book Antiqua" w:eastAsia="Calibri" w:hAnsi="Book Antiqua"/>
          <w:sz w:val="24"/>
          <w:szCs w:val="24"/>
        </w:rPr>
        <w:t>la política “</w:t>
      </w:r>
      <w:r w:rsidR="0052206E" w:rsidRPr="0052206E">
        <w:rPr>
          <w:rFonts w:ascii="Book Antiqua" w:eastAsia="Times New Roman" w:hAnsi="Book Antiqua" w:cs="Calibri"/>
          <w:i/>
          <w:iCs/>
          <w:color w:val="000000"/>
          <w:sz w:val="24"/>
          <w:szCs w:val="24"/>
          <w:lang w:eastAsia="es-CR"/>
        </w:rPr>
        <w:t>Política Institucional contra el hostigamiento sexual</w:t>
      </w:r>
      <w:r w:rsidR="0052206E">
        <w:rPr>
          <w:rFonts w:ascii="Book Antiqua" w:eastAsia="Times New Roman" w:hAnsi="Book Antiqua" w:cs="Calibri"/>
          <w:i/>
          <w:iCs/>
          <w:color w:val="000000"/>
          <w:sz w:val="24"/>
          <w:szCs w:val="24"/>
          <w:lang w:eastAsia="es-CR"/>
        </w:rPr>
        <w:t xml:space="preserve">” </w:t>
      </w:r>
      <w:r w:rsidR="0052206E">
        <w:rPr>
          <w:rFonts w:ascii="Book Antiqua" w:eastAsia="Times New Roman" w:hAnsi="Book Antiqua" w:cs="Calibri"/>
          <w:color w:val="000000"/>
          <w:sz w:val="24"/>
          <w:szCs w:val="24"/>
          <w:lang w:eastAsia="es-CR"/>
        </w:rPr>
        <w:t>obtiene un porcentaje de cumplimiento del 98</w:t>
      </w:r>
      <w:r w:rsidR="005F7EE6">
        <w:rPr>
          <w:rFonts w:ascii="Book Antiqua" w:eastAsia="Times New Roman" w:hAnsi="Book Antiqua" w:cs="Calibri"/>
          <w:color w:val="000000"/>
          <w:sz w:val="24"/>
          <w:szCs w:val="24"/>
          <w:lang w:eastAsia="es-CR"/>
        </w:rPr>
        <w:t>,00%.</w:t>
      </w:r>
    </w:p>
    <w:p w14:paraId="0ACD1AB4" w14:textId="77777777" w:rsidR="00DC6565" w:rsidRPr="00DC6565" w:rsidRDefault="00DC6565" w:rsidP="00DC6565">
      <w:pPr>
        <w:pStyle w:val="Prrafodelista"/>
        <w:rPr>
          <w:rFonts w:ascii="Book Antiqua" w:hAnsi="Book Antiqua"/>
          <w:sz w:val="24"/>
          <w:szCs w:val="24"/>
        </w:rPr>
      </w:pPr>
    </w:p>
    <w:p w14:paraId="328C853D" w14:textId="65C09A5B" w:rsidR="00E259D7" w:rsidRPr="00CE0488" w:rsidRDefault="002C20D6" w:rsidP="009D6EFF">
      <w:pPr>
        <w:pStyle w:val="Prrafodelista"/>
        <w:numPr>
          <w:ilvl w:val="0"/>
          <w:numId w:val="9"/>
        </w:numPr>
        <w:tabs>
          <w:tab w:val="left" w:pos="851"/>
        </w:tabs>
        <w:ind w:left="567" w:hanging="578"/>
        <w:jc w:val="both"/>
        <w:rPr>
          <w:rFonts w:ascii="Book Antiqua" w:hAnsi="Book Antiqua"/>
          <w:sz w:val="24"/>
          <w:szCs w:val="24"/>
        </w:rPr>
      </w:pPr>
      <w:r w:rsidRPr="00DC6565">
        <w:rPr>
          <w:rFonts w:ascii="Book Antiqua" w:hAnsi="Book Antiqua"/>
          <w:sz w:val="24"/>
          <w:szCs w:val="24"/>
        </w:rPr>
        <w:t xml:space="preserve">La Política Institucional denominada </w:t>
      </w:r>
      <w:r w:rsidRPr="00DC6565">
        <w:rPr>
          <w:rFonts w:ascii="Book Antiqua" w:hAnsi="Book Antiqua"/>
          <w:i/>
          <w:iCs/>
          <w:sz w:val="24"/>
          <w:szCs w:val="24"/>
        </w:rPr>
        <w:t>“Declaración de la Política de Accesibilidad para las personas con discapacidad en el Poder Judicial”</w:t>
      </w:r>
      <w:r w:rsidRPr="00DC6565">
        <w:rPr>
          <w:rFonts w:ascii="Book Antiqua" w:hAnsi="Book Antiqua"/>
          <w:sz w:val="24"/>
          <w:szCs w:val="24"/>
        </w:rPr>
        <w:t xml:space="preserve">, </w:t>
      </w:r>
      <w:r w:rsidR="00D90507">
        <w:rPr>
          <w:rFonts w:ascii="Book Antiqua" w:hAnsi="Book Antiqua"/>
          <w:sz w:val="24"/>
          <w:szCs w:val="24"/>
        </w:rPr>
        <w:t>obtuvo un cumplimiento del 100%</w:t>
      </w:r>
      <w:r w:rsidR="001803CD">
        <w:rPr>
          <w:rFonts w:ascii="Book Antiqua" w:hAnsi="Book Antiqua"/>
          <w:sz w:val="24"/>
          <w:szCs w:val="24"/>
        </w:rPr>
        <w:t xml:space="preserve"> para el 2021 y </w:t>
      </w:r>
      <w:r w:rsidRPr="00DC6565">
        <w:rPr>
          <w:rFonts w:ascii="Book Antiqua" w:hAnsi="Book Antiqua"/>
          <w:sz w:val="24"/>
          <w:szCs w:val="24"/>
        </w:rPr>
        <w:t>tiene como Instancia Rectora a la Comisión de Acceso a la Justicia y a la Subcomisión de Personas con discapacidad, compuesta por una meta estratégica y treinta y ocho metas operativas</w:t>
      </w:r>
      <w:r w:rsidR="00DC6565" w:rsidRPr="00DC6565">
        <w:rPr>
          <w:rFonts w:ascii="Book Antiqua" w:hAnsi="Book Antiqua"/>
          <w:sz w:val="24"/>
          <w:szCs w:val="24"/>
        </w:rPr>
        <w:t>. Esta Política fue elevada a Corte Plena, quien aprobó la Política de Accesibilidad para las personas con discapacidad en el Poder Judicial en sesión 14-08 del 5 de mayo del 2008</w:t>
      </w:r>
      <w:r w:rsidR="00CE0488">
        <w:rPr>
          <w:rFonts w:ascii="Book Antiqua" w:hAnsi="Book Antiqua"/>
          <w:sz w:val="24"/>
          <w:szCs w:val="24"/>
        </w:rPr>
        <w:t xml:space="preserve"> y </w:t>
      </w:r>
      <w:r w:rsidR="002A3600" w:rsidRPr="00CE0488">
        <w:rPr>
          <w:rFonts w:ascii="Book Antiqua" w:hAnsi="Book Antiqua"/>
          <w:sz w:val="24"/>
          <w:szCs w:val="24"/>
        </w:rPr>
        <w:t xml:space="preserve">cuyo objetivo es </w:t>
      </w:r>
      <w:r w:rsidR="00CE4FB3" w:rsidRPr="00CE0488">
        <w:rPr>
          <w:rFonts w:ascii="Book Antiqua" w:hAnsi="Book Antiqua"/>
          <w:sz w:val="24"/>
          <w:szCs w:val="24"/>
        </w:rPr>
        <w:t>incorpora</w:t>
      </w:r>
      <w:r w:rsidR="006941A6" w:rsidRPr="00CE0488">
        <w:rPr>
          <w:rFonts w:ascii="Book Antiqua" w:hAnsi="Book Antiqua"/>
          <w:sz w:val="24"/>
          <w:szCs w:val="24"/>
        </w:rPr>
        <w:t>r</w:t>
      </w:r>
      <w:r w:rsidR="00CE4FB3" w:rsidRPr="00CE0488">
        <w:rPr>
          <w:rFonts w:ascii="Book Antiqua" w:hAnsi="Book Antiqua"/>
          <w:sz w:val="24"/>
          <w:szCs w:val="24"/>
        </w:rPr>
        <w:t xml:space="preserve"> la perspectiva de la discapacidad en todos los ámbitos del quehacer institucional del Poder Judicial, para garantizar la igualdad de oportunidades y la no discriminación en los servicios judiciales, decisiones judiciales y funcionamiento interno de la institución, surgiendo una serie de lineamientos de acatamiento obligatorio por parte de las instituciones públicas </w:t>
      </w:r>
      <w:r w:rsidR="00CE4FB3" w:rsidRPr="00CE0488">
        <w:rPr>
          <w:rFonts w:ascii="Book Antiqua" w:hAnsi="Book Antiqua"/>
          <w:sz w:val="24"/>
          <w:szCs w:val="24"/>
        </w:rPr>
        <w:lastRenderedPageBreak/>
        <w:t xml:space="preserve">y privadas, tendientes a garantizar el acceso a los servicios y la igualdad de oportunidades de las personas con discapacidad. </w:t>
      </w:r>
    </w:p>
    <w:p w14:paraId="53E04449" w14:textId="77777777" w:rsidR="00E259D7" w:rsidRPr="00E259D7" w:rsidRDefault="00E259D7" w:rsidP="00E259D7">
      <w:pPr>
        <w:pStyle w:val="Prrafodelista"/>
        <w:rPr>
          <w:rFonts w:ascii="Book Antiqua" w:hAnsi="Book Antiqua"/>
          <w:sz w:val="24"/>
          <w:szCs w:val="24"/>
        </w:rPr>
      </w:pPr>
    </w:p>
    <w:p w14:paraId="3E7143B5" w14:textId="77777777" w:rsidR="00C46B43" w:rsidRPr="00C46B43" w:rsidRDefault="00C46B43" w:rsidP="00C46B43">
      <w:pPr>
        <w:pStyle w:val="Prrafodelista"/>
        <w:rPr>
          <w:rFonts w:ascii="Book Antiqua" w:hAnsi="Book Antiqua"/>
          <w:sz w:val="24"/>
          <w:szCs w:val="24"/>
        </w:rPr>
      </w:pPr>
    </w:p>
    <w:p w14:paraId="40FDAB45" w14:textId="27E88950" w:rsidR="00B14EDF" w:rsidRDefault="00B14EDF" w:rsidP="009D6EFF">
      <w:pPr>
        <w:pStyle w:val="Prrafodelista"/>
        <w:numPr>
          <w:ilvl w:val="0"/>
          <w:numId w:val="9"/>
        </w:numPr>
        <w:tabs>
          <w:tab w:val="left" w:pos="851"/>
        </w:tabs>
        <w:ind w:left="567" w:hanging="578"/>
        <w:jc w:val="both"/>
        <w:rPr>
          <w:rFonts w:ascii="Book Antiqua" w:hAnsi="Book Antiqua"/>
          <w:sz w:val="24"/>
          <w:szCs w:val="24"/>
        </w:rPr>
      </w:pPr>
      <w:r w:rsidRPr="00C46B43">
        <w:rPr>
          <w:rFonts w:ascii="Book Antiqua" w:hAnsi="Book Antiqua"/>
          <w:sz w:val="24"/>
          <w:szCs w:val="24"/>
        </w:rPr>
        <w:t xml:space="preserve">La Política Institucional denominada </w:t>
      </w:r>
      <w:r w:rsidRPr="00C46B43">
        <w:rPr>
          <w:rFonts w:ascii="Book Antiqua" w:hAnsi="Book Antiqua"/>
          <w:i/>
          <w:iCs/>
          <w:sz w:val="24"/>
          <w:szCs w:val="24"/>
        </w:rPr>
        <w:t>“Política Axiológica del Poder Judicial”,</w:t>
      </w:r>
      <w:r w:rsidRPr="00C46B43">
        <w:rPr>
          <w:rFonts w:ascii="Book Antiqua" w:hAnsi="Book Antiqua"/>
          <w:sz w:val="24"/>
          <w:szCs w:val="24"/>
        </w:rPr>
        <w:t xml:space="preserve"> </w:t>
      </w:r>
      <w:r w:rsidR="000978BE">
        <w:rPr>
          <w:rFonts w:ascii="Book Antiqua" w:hAnsi="Book Antiqua"/>
          <w:sz w:val="24"/>
          <w:szCs w:val="24"/>
        </w:rPr>
        <w:t xml:space="preserve">logró un cumplimiento del 100% para el 2021 y </w:t>
      </w:r>
      <w:r w:rsidRPr="00C46B43">
        <w:rPr>
          <w:rFonts w:ascii="Book Antiqua" w:hAnsi="Book Antiqua"/>
          <w:sz w:val="24"/>
          <w:szCs w:val="24"/>
        </w:rPr>
        <w:t>tiene como Instancia Rectora a la Secretaría Técnica de Ética y Valores, compuesta por diez metas estratégicas y cuarenta y una metas operativas. Esta Política fue elevada a Corte Plena, quien aprobó la Política Axiológica el 12 de septiembre de 2011 en sesión 30-2011</w:t>
      </w:r>
      <w:r w:rsidR="006457C0" w:rsidRPr="00C46B43">
        <w:rPr>
          <w:rFonts w:ascii="Book Antiqua" w:hAnsi="Book Antiqua"/>
          <w:sz w:val="24"/>
          <w:szCs w:val="24"/>
        </w:rPr>
        <w:t xml:space="preserve"> y cuyo objetivo es proponer</w:t>
      </w:r>
      <w:r w:rsidR="00C46B43" w:rsidRPr="00C46B43">
        <w:rPr>
          <w:rFonts w:ascii="Book Antiqua" w:hAnsi="Book Antiqua"/>
          <w:sz w:val="24"/>
          <w:szCs w:val="24"/>
        </w:rPr>
        <w:t>,</w:t>
      </w:r>
      <w:r w:rsidR="006457C0" w:rsidRPr="00C46B43">
        <w:rPr>
          <w:rFonts w:ascii="Book Antiqua" w:hAnsi="Book Antiqua"/>
          <w:sz w:val="24"/>
          <w:szCs w:val="24"/>
        </w:rPr>
        <w:t xml:space="preserve"> orientar y educar en valores desde los contenidos de una ética social, laica y dialógica a quienes laboran en el Poder Judicial, de forma tal que las manifestaciones del conjunto organizacional correspondan a principios, valores y normas que guíen a las personas en su interacción social, tanto en la cosmovisión del cuidado de sí mismas, como del cuidado de los demás seres humanos y del planeta en general.</w:t>
      </w:r>
    </w:p>
    <w:p w14:paraId="2C113FF6" w14:textId="77777777" w:rsidR="00C46B43" w:rsidRPr="00C46B43" w:rsidRDefault="00C46B43" w:rsidP="00C46B43">
      <w:pPr>
        <w:pStyle w:val="Prrafodelista"/>
        <w:rPr>
          <w:rFonts w:ascii="Book Antiqua" w:hAnsi="Book Antiqua"/>
          <w:sz w:val="24"/>
          <w:szCs w:val="24"/>
        </w:rPr>
      </w:pPr>
    </w:p>
    <w:p w14:paraId="2FCB874F" w14:textId="602BE912" w:rsidR="006C454F" w:rsidRPr="006C454F" w:rsidRDefault="0077458C" w:rsidP="00251074">
      <w:pPr>
        <w:pStyle w:val="Prrafodelista"/>
        <w:numPr>
          <w:ilvl w:val="0"/>
          <w:numId w:val="9"/>
        </w:numPr>
        <w:tabs>
          <w:tab w:val="left" w:pos="851"/>
        </w:tabs>
        <w:ind w:left="567" w:hanging="578"/>
        <w:jc w:val="both"/>
        <w:rPr>
          <w:rFonts w:ascii="Book Antiqua" w:hAnsi="Book Antiqua"/>
          <w:sz w:val="24"/>
          <w:szCs w:val="24"/>
        </w:rPr>
      </w:pPr>
      <w:r w:rsidRPr="00694C2D">
        <w:rPr>
          <w:rFonts w:ascii="Book Antiqua" w:hAnsi="Book Antiqua"/>
          <w:sz w:val="24"/>
          <w:szCs w:val="24"/>
        </w:rPr>
        <w:t xml:space="preserve">La Política Institucional denominada </w:t>
      </w:r>
      <w:r w:rsidRPr="00251074">
        <w:rPr>
          <w:rFonts w:ascii="Book Antiqua" w:hAnsi="Book Antiqua"/>
          <w:sz w:val="24"/>
          <w:szCs w:val="24"/>
        </w:rPr>
        <w:t>“Política de Participación Ciudadana del Poder Judicial”,</w:t>
      </w:r>
      <w:r w:rsidRPr="00694C2D">
        <w:rPr>
          <w:rFonts w:ascii="Book Antiqua" w:hAnsi="Book Antiqua"/>
          <w:sz w:val="24"/>
          <w:szCs w:val="24"/>
        </w:rPr>
        <w:t xml:space="preserve"> </w:t>
      </w:r>
      <w:r w:rsidR="009C4C17">
        <w:rPr>
          <w:rFonts w:ascii="Book Antiqua" w:hAnsi="Book Antiqua"/>
          <w:sz w:val="24"/>
          <w:szCs w:val="24"/>
        </w:rPr>
        <w:t xml:space="preserve">consiguió un cumplimiento del 100% para el 2021 y </w:t>
      </w:r>
      <w:r w:rsidRPr="00694C2D">
        <w:rPr>
          <w:rFonts w:ascii="Book Antiqua" w:hAnsi="Book Antiqua"/>
          <w:sz w:val="24"/>
          <w:szCs w:val="24"/>
        </w:rPr>
        <w:t>tiene como Instancia Rectora a la Comisión Nacional para el Mejoramiento de la Administración de Justicia, compuesta por una meta estratégica y dos metas operativas. Esta Política fue elevada a Corte Plena, quien aprobó la Política de Participación Ciudadana del Poder Judicial el 20 de julio de 2015 en sesión 28-</w:t>
      </w:r>
      <w:r w:rsidR="00694C2D" w:rsidRPr="00694C2D">
        <w:rPr>
          <w:rFonts w:ascii="Book Antiqua" w:hAnsi="Book Antiqua"/>
          <w:sz w:val="24"/>
          <w:szCs w:val="24"/>
        </w:rPr>
        <w:t>2015, cuyo</w:t>
      </w:r>
      <w:r w:rsidR="00E175EA" w:rsidRPr="00694C2D">
        <w:rPr>
          <w:rFonts w:ascii="Book Antiqua" w:hAnsi="Book Antiqua"/>
          <w:sz w:val="24"/>
          <w:szCs w:val="24"/>
        </w:rPr>
        <w:t xml:space="preserve"> objetivo es </w:t>
      </w:r>
      <w:r w:rsidR="00694C2D" w:rsidRPr="00694C2D">
        <w:rPr>
          <w:rFonts w:ascii="Book Antiqua" w:hAnsi="Book Antiqua"/>
          <w:sz w:val="24"/>
          <w:szCs w:val="24"/>
        </w:rPr>
        <w:t>apoy</w:t>
      </w:r>
      <w:r w:rsidR="00694C2D" w:rsidRPr="00251074">
        <w:rPr>
          <w:rFonts w:ascii="Book Antiqua" w:hAnsi="Book Antiqua"/>
          <w:sz w:val="24"/>
          <w:szCs w:val="24"/>
        </w:rPr>
        <w:t>ar a la ciudadanía en el ejercicio del derecho constitucional</w:t>
      </w:r>
      <w:r w:rsidR="00694C2D" w:rsidRPr="00694C2D">
        <w:rPr>
          <w:rFonts w:ascii="Book Antiqua" w:hAnsi="Book Antiqua"/>
          <w:sz w:val="24"/>
          <w:szCs w:val="24"/>
        </w:rPr>
        <w:t xml:space="preserve"> </w:t>
      </w:r>
      <w:r w:rsidR="00694C2D" w:rsidRPr="00251074">
        <w:rPr>
          <w:rFonts w:ascii="Book Antiqua" w:hAnsi="Book Antiqua"/>
          <w:sz w:val="24"/>
          <w:szCs w:val="24"/>
        </w:rPr>
        <w:t>de la participación ciudadana ante la gestión del Poder Judicial</w:t>
      </w:r>
      <w:r w:rsidR="00694C2D" w:rsidRPr="00694C2D">
        <w:rPr>
          <w:rFonts w:ascii="Book Antiqua" w:hAnsi="Book Antiqua"/>
          <w:sz w:val="24"/>
          <w:szCs w:val="24"/>
        </w:rPr>
        <w:t xml:space="preserve"> </w:t>
      </w:r>
      <w:r w:rsidR="00694C2D" w:rsidRPr="00251074">
        <w:rPr>
          <w:rFonts w:ascii="Book Antiqua" w:hAnsi="Book Antiqua"/>
          <w:sz w:val="24"/>
          <w:szCs w:val="24"/>
        </w:rPr>
        <w:t>en Costa Rica; así como, promover un Poder Judicial democrático, transparente,</w:t>
      </w:r>
      <w:r w:rsidR="00694C2D" w:rsidRPr="00694C2D">
        <w:rPr>
          <w:rFonts w:ascii="Book Antiqua" w:hAnsi="Book Antiqua"/>
          <w:sz w:val="24"/>
          <w:szCs w:val="24"/>
        </w:rPr>
        <w:t xml:space="preserve"> </w:t>
      </w:r>
      <w:r w:rsidR="00694C2D" w:rsidRPr="00251074">
        <w:rPr>
          <w:rFonts w:ascii="Book Antiqua" w:hAnsi="Book Antiqua"/>
          <w:sz w:val="24"/>
          <w:szCs w:val="24"/>
        </w:rPr>
        <w:t>responsable, abierto, dialogante, amigable y confiable para la</w:t>
      </w:r>
      <w:r w:rsidR="00694C2D" w:rsidRPr="00694C2D">
        <w:rPr>
          <w:rFonts w:ascii="Book Antiqua" w:hAnsi="Book Antiqua"/>
          <w:sz w:val="24"/>
          <w:szCs w:val="24"/>
        </w:rPr>
        <w:t xml:space="preserve"> </w:t>
      </w:r>
      <w:r w:rsidR="00694C2D" w:rsidRPr="00251074">
        <w:rPr>
          <w:rFonts w:ascii="Book Antiqua" w:hAnsi="Book Antiqua"/>
          <w:sz w:val="24"/>
          <w:szCs w:val="24"/>
        </w:rPr>
        <w:t>ciudadanía en todo el territorio costarricense.</w:t>
      </w:r>
    </w:p>
    <w:p w14:paraId="2E129F24" w14:textId="77777777" w:rsidR="006C454F" w:rsidRPr="006C454F" w:rsidRDefault="006C454F" w:rsidP="006C454F">
      <w:pPr>
        <w:pStyle w:val="Prrafodelista"/>
        <w:rPr>
          <w:rFonts w:ascii="Book Antiqua" w:hAnsi="Book Antiqua"/>
          <w:sz w:val="24"/>
          <w:szCs w:val="24"/>
        </w:rPr>
      </w:pPr>
    </w:p>
    <w:p w14:paraId="0F6EA3CE" w14:textId="3ACB9026" w:rsidR="006A0D32" w:rsidRDefault="007143C9" w:rsidP="00251074">
      <w:pPr>
        <w:pStyle w:val="Prrafodelista"/>
        <w:numPr>
          <w:ilvl w:val="0"/>
          <w:numId w:val="9"/>
        </w:numPr>
        <w:tabs>
          <w:tab w:val="left" w:pos="851"/>
        </w:tabs>
        <w:ind w:left="567" w:hanging="578"/>
        <w:jc w:val="both"/>
        <w:rPr>
          <w:rFonts w:ascii="Book Antiqua" w:hAnsi="Book Antiqua"/>
          <w:sz w:val="24"/>
          <w:szCs w:val="24"/>
        </w:rPr>
      </w:pPr>
      <w:r w:rsidRPr="00124830">
        <w:rPr>
          <w:rFonts w:ascii="Book Antiqua" w:hAnsi="Book Antiqua"/>
          <w:sz w:val="24"/>
          <w:szCs w:val="24"/>
        </w:rPr>
        <w:t xml:space="preserve"> La Política Institucional denominada </w:t>
      </w:r>
      <w:r w:rsidRPr="00251074">
        <w:rPr>
          <w:rFonts w:ascii="Book Antiqua" w:hAnsi="Book Antiqua"/>
          <w:sz w:val="24"/>
          <w:szCs w:val="24"/>
        </w:rPr>
        <w:t>“Política institucional para el acceso a la justicia por parte de la población migrante y refugiada”,</w:t>
      </w:r>
      <w:r w:rsidRPr="00124830">
        <w:rPr>
          <w:rFonts w:ascii="Book Antiqua" w:hAnsi="Book Antiqua"/>
          <w:sz w:val="24"/>
          <w:szCs w:val="24"/>
        </w:rPr>
        <w:t xml:space="preserve"> </w:t>
      </w:r>
      <w:r w:rsidR="009C4C17">
        <w:rPr>
          <w:rFonts w:ascii="Book Antiqua" w:hAnsi="Book Antiqua"/>
          <w:sz w:val="24"/>
          <w:szCs w:val="24"/>
        </w:rPr>
        <w:t xml:space="preserve">obtuvo un cumplimiento del 100% para el 2021 y </w:t>
      </w:r>
      <w:r w:rsidRPr="00124830">
        <w:rPr>
          <w:rFonts w:ascii="Book Antiqua" w:hAnsi="Book Antiqua"/>
          <w:sz w:val="24"/>
          <w:szCs w:val="24"/>
        </w:rPr>
        <w:t xml:space="preserve">tiene como Instancia Rectora a la Comisión Nacional para el Mejoramiento de la Administración de Justicia y a la Subcomisión de personas migrantes y refugiadas, compuesta por una meta estratégica y treinta y dos metas operativas. Esta Política fue elevada a Corte Plena, quien aprobó la Política de Institucional para el Acceso a la Justicia por </w:t>
      </w:r>
      <w:r w:rsidRPr="00124830">
        <w:rPr>
          <w:rFonts w:ascii="Book Antiqua" w:hAnsi="Book Antiqua"/>
          <w:sz w:val="24"/>
          <w:szCs w:val="24"/>
        </w:rPr>
        <w:lastRenderedPageBreak/>
        <w:t>parte de la Población Migrante y Refugiada el 8 de noviembre de 2010 en sesión 32-2010 y cuyo objetivo es</w:t>
      </w:r>
      <w:r w:rsidR="00124830" w:rsidRPr="00124830">
        <w:rPr>
          <w:rFonts w:ascii="Book Antiqua" w:hAnsi="Book Antiqua"/>
          <w:sz w:val="24"/>
          <w:szCs w:val="24"/>
        </w:rPr>
        <w:t xml:space="preserve"> fortalecer los mecanismos institucionales a partir de los cuales se dotará de una adecuada administración de justicia a las personas migrantes y refugiadas en el país; así como, promover los canales y las herramientas adecuadas para propiciar información oportuna y veraz sobre cualquier trámite vinculado con la administración de justicia a las personas migrantes y refugiadas en el país y por otro lado, procurar un adecuado marco institucional que proporcione confianza y seguridad a fin de que las personas migrantes y refugiadas se acerquen y usen los servicios que brinda la administración de justicia.</w:t>
      </w:r>
    </w:p>
    <w:p w14:paraId="5F160539" w14:textId="77777777" w:rsidR="00C6396B" w:rsidRDefault="00C6396B" w:rsidP="00C6396B">
      <w:pPr>
        <w:pStyle w:val="Prrafodelista"/>
        <w:tabs>
          <w:tab w:val="left" w:pos="993"/>
        </w:tabs>
        <w:jc w:val="both"/>
        <w:rPr>
          <w:rFonts w:ascii="Book Antiqua" w:hAnsi="Book Antiqua"/>
          <w:sz w:val="24"/>
          <w:szCs w:val="24"/>
        </w:rPr>
      </w:pPr>
    </w:p>
    <w:p w14:paraId="7C39EF7C" w14:textId="77777777" w:rsidR="00747890" w:rsidRDefault="00747890" w:rsidP="00747890">
      <w:pPr>
        <w:pStyle w:val="Prrafodelista"/>
        <w:tabs>
          <w:tab w:val="left" w:pos="993"/>
        </w:tabs>
        <w:jc w:val="both"/>
        <w:rPr>
          <w:rFonts w:ascii="Book Antiqua" w:hAnsi="Book Antiqua"/>
          <w:sz w:val="24"/>
          <w:szCs w:val="24"/>
        </w:rPr>
      </w:pPr>
    </w:p>
    <w:p w14:paraId="1C072CD6" w14:textId="336814CF" w:rsidR="00411386" w:rsidRDefault="004C3C72" w:rsidP="00251074">
      <w:pPr>
        <w:pStyle w:val="Prrafodelista"/>
        <w:numPr>
          <w:ilvl w:val="0"/>
          <w:numId w:val="9"/>
        </w:numPr>
        <w:tabs>
          <w:tab w:val="left" w:pos="851"/>
        </w:tabs>
        <w:ind w:left="567" w:hanging="578"/>
        <w:jc w:val="both"/>
        <w:rPr>
          <w:rFonts w:ascii="Book Antiqua" w:hAnsi="Book Antiqua"/>
          <w:sz w:val="24"/>
          <w:szCs w:val="24"/>
        </w:rPr>
      </w:pPr>
      <w:r w:rsidRPr="00747890">
        <w:rPr>
          <w:rFonts w:ascii="Book Antiqua" w:hAnsi="Book Antiqua"/>
          <w:sz w:val="24"/>
          <w:szCs w:val="24"/>
        </w:rPr>
        <w:t xml:space="preserve">La Política Institucional denominada </w:t>
      </w:r>
      <w:r w:rsidRPr="00251074">
        <w:rPr>
          <w:rFonts w:ascii="Book Antiqua" w:hAnsi="Book Antiqua"/>
          <w:sz w:val="24"/>
          <w:szCs w:val="24"/>
        </w:rPr>
        <w:t>“Política institucional para el acceso a la justicia de personas afrodescendientes”,</w:t>
      </w:r>
      <w:r w:rsidRPr="00747890">
        <w:rPr>
          <w:rFonts w:ascii="Book Antiqua" w:hAnsi="Book Antiqua"/>
          <w:sz w:val="24"/>
          <w:szCs w:val="24"/>
        </w:rPr>
        <w:t xml:space="preserve"> </w:t>
      </w:r>
      <w:r w:rsidR="0025159D">
        <w:rPr>
          <w:rFonts w:ascii="Book Antiqua" w:hAnsi="Book Antiqua"/>
          <w:sz w:val="24"/>
          <w:szCs w:val="24"/>
        </w:rPr>
        <w:t xml:space="preserve">alcanzó un cumplimiento del 100% para el 2021 y </w:t>
      </w:r>
      <w:r w:rsidRPr="00747890">
        <w:rPr>
          <w:rFonts w:ascii="Book Antiqua" w:hAnsi="Book Antiqua"/>
          <w:sz w:val="24"/>
          <w:szCs w:val="24"/>
        </w:rPr>
        <w:t>tiene como Instancia Rectora a</w:t>
      </w:r>
      <w:r w:rsidRPr="00251074">
        <w:rPr>
          <w:rFonts w:ascii="Book Antiqua" w:hAnsi="Book Antiqua"/>
          <w:sz w:val="24"/>
          <w:szCs w:val="24"/>
        </w:rPr>
        <w:t xml:space="preserve"> la </w:t>
      </w:r>
      <w:r w:rsidRPr="00747890">
        <w:rPr>
          <w:rFonts w:ascii="Book Antiqua" w:hAnsi="Book Antiqua"/>
          <w:sz w:val="24"/>
          <w:szCs w:val="24"/>
        </w:rPr>
        <w:t xml:space="preserve">Unidad de Acceso a la Justicia, compuesta por una meta estratégica y veintinueve metas operativas. Esta Política fue elevada a Corte Plena, quien aprobó la Política de Institucional para el Acceso a la Justicia de Personas Afrodescendientes el 21 de setiembre de 2015 en sesión 35-2015 y cuyo objetivo es </w:t>
      </w:r>
      <w:r w:rsidR="00747890" w:rsidRPr="00747890">
        <w:rPr>
          <w:rFonts w:ascii="Book Antiqua" w:hAnsi="Book Antiqua"/>
          <w:sz w:val="24"/>
          <w:szCs w:val="24"/>
        </w:rPr>
        <w:t xml:space="preserve">garantizarle a la población afrodescendiente el desarrollo de muy diversas acciones en materia de política pública, que garanticen el respeto de sus derechos y el acceso efectivo a los servicios del Poder Judicial, en donde se tomen en consideración sus necesidades particulares y las múltiples manifestaciones de discriminación estructural que puede sufrir esta población. </w:t>
      </w:r>
    </w:p>
    <w:p w14:paraId="5A4FC1F7" w14:textId="77777777" w:rsidR="00411386" w:rsidRPr="00411386" w:rsidRDefault="00411386" w:rsidP="00411386">
      <w:pPr>
        <w:pStyle w:val="Prrafodelista"/>
        <w:rPr>
          <w:rFonts w:ascii="Book Antiqua" w:hAnsi="Book Antiqua"/>
          <w:sz w:val="24"/>
          <w:szCs w:val="24"/>
        </w:rPr>
      </w:pPr>
    </w:p>
    <w:p w14:paraId="49A60877" w14:textId="77777777" w:rsidR="00DF258D" w:rsidRPr="00DF258D" w:rsidRDefault="00DF258D" w:rsidP="00DF258D">
      <w:pPr>
        <w:pStyle w:val="Prrafodelista"/>
        <w:rPr>
          <w:rFonts w:ascii="Book Antiqua" w:hAnsi="Book Antiqua"/>
          <w:sz w:val="24"/>
          <w:szCs w:val="24"/>
        </w:rPr>
      </w:pPr>
    </w:p>
    <w:p w14:paraId="37AAD409" w14:textId="2F4F2BBD" w:rsidR="00E63BA2" w:rsidRDefault="00DF258D" w:rsidP="009F12BF">
      <w:pPr>
        <w:pStyle w:val="Prrafodelista"/>
        <w:numPr>
          <w:ilvl w:val="0"/>
          <w:numId w:val="9"/>
        </w:numPr>
        <w:tabs>
          <w:tab w:val="left" w:pos="851"/>
        </w:tabs>
        <w:ind w:left="567" w:hanging="578"/>
        <w:jc w:val="both"/>
        <w:rPr>
          <w:rFonts w:ascii="Book Antiqua" w:hAnsi="Book Antiqua"/>
          <w:sz w:val="24"/>
          <w:szCs w:val="24"/>
        </w:rPr>
      </w:pPr>
      <w:r>
        <w:rPr>
          <w:rFonts w:ascii="Book Antiqua" w:hAnsi="Book Antiqua"/>
          <w:sz w:val="24"/>
          <w:szCs w:val="24"/>
        </w:rPr>
        <w:t xml:space="preserve"> </w:t>
      </w:r>
      <w:r w:rsidR="00AD7F76" w:rsidRPr="00DF258D">
        <w:rPr>
          <w:rFonts w:ascii="Book Antiqua" w:hAnsi="Book Antiqua"/>
          <w:sz w:val="24"/>
          <w:szCs w:val="24"/>
        </w:rPr>
        <w:t xml:space="preserve">La Política Institucional denominada </w:t>
      </w:r>
      <w:r w:rsidR="00AD7F76" w:rsidRPr="009F12BF">
        <w:rPr>
          <w:rFonts w:ascii="Book Antiqua" w:hAnsi="Book Antiqua"/>
          <w:sz w:val="24"/>
          <w:szCs w:val="24"/>
        </w:rPr>
        <w:t>“Política Judicial dirigida al Mejoramiento del Acceso a la Justicia de las Niñas, Niños y Adolescentes en Costa Rica”,</w:t>
      </w:r>
      <w:r w:rsidR="00AD7F76" w:rsidRPr="00DF258D">
        <w:rPr>
          <w:rFonts w:ascii="Book Antiqua" w:hAnsi="Book Antiqua"/>
          <w:sz w:val="24"/>
          <w:szCs w:val="24"/>
        </w:rPr>
        <w:t xml:space="preserve"> </w:t>
      </w:r>
      <w:r w:rsidR="004F2109">
        <w:rPr>
          <w:rFonts w:ascii="Book Antiqua" w:hAnsi="Book Antiqua"/>
          <w:sz w:val="24"/>
          <w:szCs w:val="24"/>
        </w:rPr>
        <w:t xml:space="preserve">logró un cumplimiento del 100% para el 2021 y </w:t>
      </w:r>
      <w:r w:rsidR="00AD7F76" w:rsidRPr="00DF258D">
        <w:rPr>
          <w:rFonts w:ascii="Book Antiqua" w:hAnsi="Book Antiqua"/>
          <w:sz w:val="24"/>
          <w:szCs w:val="24"/>
        </w:rPr>
        <w:t>tiene como Instancia Rectora a la Comisión de Acceso a la Justicia y la Subcomisión Niños, Niñas y Adolescentes, compuesta por una meta estratégica y veintinueve metas operativas. Esta Política fue elevada a Corte Plena, quien aprobó la Política de Institucional para el Acceso a la Justicia de Personas Afrodescendientes el 29 de noviembre de 2010 en sesión 34-2010 y cuyo objetivo</w:t>
      </w:r>
      <w:r w:rsidRPr="00DF258D">
        <w:rPr>
          <w:rFonts w:ascii="Book Antiqua" w:hAnsi="Book Antiqua"/>
          <w:sz w:val="24"/>
          <w:szCs w:val="24"/>
        </w:rPr>
        <w:t>s</w:t>
      </w:r>
      <w:r w:rsidR="00AD7F76" w:rsidRPr="00DF258D">
        <w:rPr>
          <w:rFonts w:ascii="Book Antiqua" w:hAnsi="Book Antiqua"/>
          <w:sz w:val="24"/>
          <w:szCs w:val="24"/>
        </w:rPr>
        <w:t xml:space="preserve"> s</w:t>
      </w:r>
      <w:r w:rsidRPr="00DF258D">
        <w:rPr>
          <w:rFonts w:ascii="Book Antiqua" w:hAnsi="Book Antiqua"/>
          <w:sz w:val="24"/>
          <w:szCs w:val="24"/>
        </w:rPr>
        <w:t>on</w:t>
      </w:r>
      <w:r w:rsidR="00AD7F76" w:rsidRPr="00DF258D">
        <w:rPr>
          <w:rFonts w:ascii="Book Antiqua" w:hAnsi="Book Antiqua"/>
          <w:sz w:val="24"/>
          <w:szCs w:val="24"/>
        </w:rPr>
        <w:t xml:space="preserve"> </w:t>
      </w:r>
      <w:r w:rsidRPr="00DF258D">
        <w:rPr>
          <w:rFonts w:ascii="Book Antiqua" w:hAnsi="Book Antiqua"/>
          <w:sz w:val="24"/>
          <w:szCs w:val="24"/>
        </w:rPr>
        <w:t xml:space="preserve">asegurar que toda persona menor de edad que entre en contacto </w:t>
      </w:r>
      <w:r w:rsidRPr="00DF258D">
        <w:rPr>
          <w:rFonts w:ascii="Book Antiqua" w:hAnsi="Book Antiqua"/>
          <w:sz w:val="24"/>
          <w:szCs w:val="24"/>
        </w:rPr>
        <w:lastRenderedPageBreak/>
        <w:t>con el Poder Judicial de Costa Rica con una necesidad jurídica o judicial tenga la información adecuada y la posibilidad de, con el mismo fin, de obtener una respuesta efectiva para garantizar sus derechos; así como, promover que toda persona menor de edad, una vez que ha entrado en contacto con el sistema judicial o iniciado el proceso, sea reconocido como sujeto de derechos y goce de un sistema de justicia adecuado a sus necesidades y que promueva su participación efectiva, por otro lado, propiciar información e instrumentos mediante las cuales el Poder Judicial se proyecte como la entidad que puede ofrecerle a la persona menor de edad una respuesta efectiva a sus necesidades jurídicas y el ejercicio de sus derechos.</w:t>
      </w:r>
    </w:p>
    <w:p w14:paraId="30FC91A8" w14:textId="77777777" w:rsidR="00E63BA2" w:rsidRDefault="00E63BA2" w:rsidP="00E63BA2">
      <w:pPr>
        <w:pStyle w:val="Prrafodelista"/>
        <w:tabs>
          <w:tab w:val="left" w:pos="993"/>
        </w:tabs>
        <w:jc w:val="both"/>
        <w:rPr>
          <w:rFonts w:ascii="Book Antiqua" w:hAnsi="Book Antiqua"/>
          <w:sz w:val="24"/>
          <w:szCs w:val="24"/>
        </w:rPr>
      </w:pPr>
    </w:p>
    <w:p w14:paraId="20ACA41D" w14:textId="3AF31B47" w:rsidR="009F44D6" w:rsidRDefault="009F44D6" w:rsidP="0057447E">
      <w:pPr>
        <w:pStyle w:val="Prrafodelista"/>
        <w:tabs>
          <w:tab w:val="left" w:pos="993"/>
        </w:tabs>
        <w:jc w:val="both"/>
        <w:rPr>
          <w:rFonts w:ascii="Book Antiqua" w:hAnsi="Book Antiqua"/>
          <w:sz w:val="24"/>
          <w:szCs w:val="24"/>
        </w:rPr>
      </w:pPr>
    </w:p>
    <w:p w14:paraId="1A20BDAF" w14:textId="77777777" w:rsidR="009F44D6" w:rsidRPr="009F44D6" w:rsidRDefault="009F44D6" w:rsidP="009F44D6">
      <w:pPr>
        <w:pStyle w:val="Prrafodelista"/>
        <w:rPr>
          <w:rFonts w:ascii="Book Antiqua" w:hAnsi="Book Antiqua"/>
          <w:sz w:val="24"/>
          <w:szCs w:val="24"/>
        </w:rPr>
      </w:pPr>
    </w:p>
    <w:p w14:paraId="4E80A25A" w14:textId="7A245CAF" w:rsidR="009F44D6" w:rsidRDefault="009F44D6" w:rsidP="009F12BF">
      <w:pPr>
        <w:pStyle w:val="Prrafodelista"/>
        <w:numPr>
          <w:ilvl w:val="0"/>
          <w:numId w:val="9"/>
        </w:numPr>
        <w:tabs>
          <w:tab w:val="left" w:pos="851"/>
        </w:tabs>
        <w:ind w:left="567" w:hanging="578"/>
        <w:jc w:val="both"/>
        <w:rPr>
          <w:rFonts w:ascii="Book Antiqua" w:hAnsi="Book Antiqua"/>
          <w:sz w:val="24"/>
          <w:szCs w:val="24"/>
        </w:rPr>
      </w:pPr>
      <w:r>
        <w:rPr>
          <w:rFonts w:ascii="Book Antiqua" w:hAnsi="Book Antiqua"/>
          <w:sz w:val="24"/>
          <w:szCs w:val="24"/>
        </w:rPr>
        <w:t xml:space="preserve"> </w:t>
      </w:r>
      <w:r w:rsidR="00171F3E" w:rsidRPr="009F44D6">
        <w:rPr>
          <w:rFonts w:ascii="Book Antiqua" w:hAnsi="Book Antiqua"/>
          <w:sz w:val="24"/>
          <w:szCs w:val="24"/>
        </w:rPr>
        <w:t xml:space="preserve">La Política Institucional denominada </w:t>
      </w:r>
      <w:r w:rsidR="00171F3E" w:rsidRPr="009F12BF">
        <w:rPr>
          <w:rFonts w:ascii="Book Antiqua" w:hAnsi="Book Antiqua"/>
          <w:sz w:val="24"/>
          <w:szCs w:val="24"/>
        </w:rPr>
        <w:t>“Política pública de Justicia Juvenil Restaurativa en Costa Rica”,</w:t>
      </w:r>
      <w:r w:rsidR="00171F3E" w:rsidRPr="009F44D6">
        <w:rPr>
          <w:rFonts w:ascii="Book Antiqua" w:hAnsi="Book Antiqua"/>
          <w:sz w:val="24"/>
          <w:szCs w:val="24"/>
        </w:rPr>
        <w:t xml:space="preserve"> </w:t>
      </w:r>
      <w:r w:rsidR="00A01770">
        <w:rPr>
          <w:rFonts w:ascii="Book Antiqua" w:hAnsi="Book Antiqua"/>
          <w:sz w:val="24"/>
          <w:szCs w:val="24"/>
        </w:rPr>
        <w:t xml:space="preserve">obtuvo un 100% de cumplimiento para el 2021 y </w:t>
      </w:r>
      <w:r w:rsidR="00171F3E" w:rsidRPr="009F44D6">
        <w:rPr>
          <w:rFonts w:ascii="Book Antiqua" w:hAnsi="Book Antiqua"/>
          <w:sz w:val="24"/>
          <w:szCs w:val="24"/>
        </w:rPr>
        <w:t>tiene como Instancia Rectora a la</w:t>
      </w:r>
      <w:r w:rsidR="00171F3E" w:rsidRPr="009F12BF">
        <w:rPr>
          <w:rFonts w:ascii="Book Antiqua" w:hAnsi="Book Antiqua"/>
          <w:sz w:val="24"/>
          <w:szCs w:val="24"/>
        </w:rPr>
        <w:t xml:space="preserve"> Oficina de Justicia Restaurativa</w:t>
      </w:r>
      <w:r w:rsidR="00171F3E" w:rsidRPr="009F44D6">
        <w:rPr>
          <w:rFonts w:ascii="Book Antiqua" w:hAnsi="Book Antiqua"/>
          <w:sz w:val="24"/>
          <w:szCs w:val="24"/>
        </w:rPr>
        <w:t>, compuesta por tres metas estratégicas y veinticinco metas operativas. Esta Política fue elevada a Corte Plena, quien aprobó la Política Pública de Justicia Restaurativa en Costa Rica el 21 de setiembre de 2015 en sesión 35-2015 y cuyo objetivo es favorecer y fortalecer la incorporación de la Justicia Restaurativa en el Sistema de Justicia Juvenil en Costa Rica, dando respuesta a los compromisos internacionales del país en materias de derechos humanos y derechos de las personas menores de edad, así como a la consideración del legítimo acceso a la justicia de las niñas, niños y adolescentes y, en especial, de niños, niñas y adolescentes en condiciones de vulnerabilidad.</w:t>
      </w:r>
    </w:p>
    <w:p w14:paraId="37E14404" w14:textId="77777777" w:rsidR="009F44D6" w:rsidRPr="009F44D6" w:rsidRDefault="009F44D6" w:rsidP="009F44D6">
      <w:pPr>
        <w:pStyle w:val="Prrafodelista"/>
        <w:rPr>
          <w:rFonts w:ascii="Book Antiqua" w:hAnsi="Book Antiqua"/>
          <w:sz w:val="24"/>
          <w:szCs w:val="24"/>
        </w:rPr>
      </w:pPr>
    </w:p>
    <w:p w14:paraId="4392CE67" w14:textId="77777777" w:rsidR="007F7CB2" w:rsidRPr="007F7CB2" w:rsidRDefault="007F7CB2" w:rsidP="007F7CB2">
      <w:pPr>
        <w:pStyle w:val="Prrafodelista"/>
        <w:rPr>
          <w:rFonts w:ascii="Book Antiqua" w:hAnsi="Book Antiqua"/>
          <w:sz w:val="24"/>
          <w:szCs w:val="24"/>
        </w:rPr>
      </w:pPr>
    </w:p>
    <w:p w14:paraId="52A77F75" w14:textId="62851CEB" w:rsidR="00841C87" w:rsidRPr="00841C87" w:rsidRDefault="007F7CB2" w:rsidP="009F12BF">
      <w:pPr>
        <w:pStyle w:val="Prrafodelista"/>
        <w:numPr>
          <w:ilvl w:val="0"/>
          <w:numId w:val="9"/>
        </w:numPr>
        <w:tabs>
          <w:tab w:val="left" w:pos="851"/>
        </w:tabs>
        <w:ind w:left="567" w:hanging="578"/>
        <w:jc w:val="both"/>
        <w:rPr>
          <w:rFonts w:ascii="Book Antiqua" w:hAnsi="Book Antiqua"/>
          <w:sz w:val="24"/>
          <w:szCs w:val="24"/>
        </w:rPr>
      </w:pPr>
      <w:r>
        <w:rPr>
          <w:rFonts w:ascii="Book Antiqua" w:hAnsi="Book Antiqua"/>
          <w:sz w:val="24"/>
          <w:szCs w:val="24"/>
        </w:rPr>
        <w:t xml:space="preserve"> </w:t>
      </w:r>
      <w:r w:rsidR="00F3055A" w:rsidRPr="007F7CB2">
        <w:rPr>
          <w:rFonts w:ascii="Book Antiqua" w:hAnsi="Book Antiqua"/>
          <w:sz w:val="24"/>
          <w:szCs w:val="24"/>
        </w:rPr>
        <w:t xml:space="preserve">La Política Institucional denominada </w:t>
      </w:r>
      <w:r w:rsidR="00F3055A" w:rsidRPr="009F12BF">
        <w:rPr>
          <w:rFonts w:ascii="Book Antiqua" w:hAnsi="Book Antiqua"/>
          <w:sz w:val="24"/>
          <w:szCs w:val="24"/>
        </w:rPr>
        <w:t>“Políticas del Derecho al Acceso a la Justicia para Personas Menores en Condiciones de Vulnerabilidad sometidos al Proceso Penal Juvenil en Costa Rica”,</w:t>
      </w:r>
      <w:r w:rsidR="00F3055A" w:rsidRPr="007F7CB2">
        <w:rPr>
          <w:rFonts w:ascii="Book Antiqua" w:hAnsi="Book Antiqua"/>
          <w:sz w:val="24"/>
          <w:szCs w:val="24"/>
        </w:rPr>
        <w:t xml:space="preserve"> </w:t>
      </w:r>
      <w:r w:rsidR="00A01770">
        <w:rPr>
          <w:rFonts w:ascii="Book Antiqua" w:hAnsi="Book Antiqua"/>
          <w:sz w:val="24"/>
          <w:szCs w:val="24"/>
        </w:rPr>
        <w:t xml:space="preserve">alcanzó un 100% de cumplimiento para el 2021 y </w:t>
      </w:r>
      <w:r w:rsidR="00F3055A" w:rsidRPr="007F7CB2">
        <w:rPr>
          <w:rFonts w:ascii="Book Antiqua" w:hAnsi="Book Antiqua"/>
          <w:sz w:val="24"/>
          <w:szCs w:val="24"/>
        </w:rPr>
        <w:t>tiene como Instancia Rectora a la</w:t>
      </w:r>
      <w:r w:rsidR="00F3055A" w:rsidRPr="009F12BF">
        <w:rPr>
          <w:rFonts w:ascii="Book Antiqua" w:hAnsi="Book Antiqua"/>
          <w:sz w:val="24"/>
          <w:szCs w:val="24"/>
        </w:rPr>
        <w:t xml:space="preserve"> Comisión de Acceso a la Justicia y a la Subcomisión de Penal Juvenil</w:t>
      </w:r>
      <w:r w:rsidR="00F3055A" w:rsidRPr="007F7CB2">
        <w:rPr>
          <w:rFonts w:ascii="Book Antiqua" w:hAnsi="Book Antiqua"/>
          <w:sz w:val="24"/>
          <w:szCs w:val="24"/>
        </w:rPr>
        <w:t xml:space="preserve">, compuesta por una meta estratégica y treinta y cinco metas operativas. Esta Política fue elevada a Corte Plena, quien aprobó la Política del Derecho al Acceso a la Justicia para Personas Menores en Condiciones de Vulnerabilidad sometidos al Proceso Penal Juvenil en Costa </w:t>
      </w:r>
      <w:r w:rsidR="00F3055A" w:rsidRPr="007F7CB2">
        <w:rPr>
          <w:rFonts w:ascii="Book Antiqua" w:hAnsi="Book Antiqua"/>
          <w:sz w:val="24"/>
          <w:szCs w:val="24"/>
        </w:rPr>
        <w:lastRenderedPageBreak/>
        <w:t xml:space="preserve">Rica el 14 de febrero de 2011 en sesión 4-2011 y cuyo objetivo es </w:t>
      </w:r>
      <w:r w:rsidRPr="007F7CB2">
        <w:rPr>
          <w:rFonts w:ascii="Book Antiqua" w:hAnsi="Book Antiqua"/>
          <w:sz w:val="24"/>
          <w:szCs w:val="24"/>
        </w:rPr>
        <w:t>s</w:t>
      </w:r>
      <w:r w:rsidRPr="009F12BF">
        <w:rPr>
          <w:rFonts w:ascii="Book Antiqua" w:hAnsi="Book Antiqua"/>
          <w:sz w:val="24"/>
          <w:szCs w:val="24"/>
        </w:rPr>
        <w:t>ensibilizar a las y los funcionarios judiciales en cuanto a la necesidad de garantizar los derechos fundamentales de las personas menores de edad víctimas y victimarios en el campo Penal Juvenil.</w:t>
      </w:r>
    </w:p>
    <w:p w14:paraId="7ED18F15" w14:textId="77777777" w:rsidR="00841C87" w:rsidRPr="00841C87" w:rsidRDefault="00841C87" w:rsidP="00841C87">
      <w:pPr>
        <w:pStyle w:val="Prrafodelista"/>
        <w:rPr>
          <w:rFonts w:ascii="Book Antiqua" w:hAnsi="Book Antiqua"/>
          <w:sz w:val="24"/>
          <w:szCs w:val="24"/>
        </w:rPr>
      </w:pPr>
    </w:p>
    <w:p w14:paraId="5F8B993F" w14:textId="77777777" w:rsidR="00E71EA5" w:rsidRPr="00E71EA5" w:rsidRDefault="00E71EA5" w:rsidP="00E71EA5">
      <w:pPr>
        <w:pStyle w:val="Prrafodelista"/>
        <w:rPr>
          <w:rFonts w:ascii="Book Antiqua" w:hAnsi="Book Antiqua"/>
          <w:sz w:val="24"/>
          <w:szCs w:val="24"/>
        </w:rPr>
      </w:pPr>
    </w:p>
    <w:p w14:paraId="132EF996" w14:textId="36FC466A" w:rsidR="00751372" w:rsidRPr="009F12BF" w:rsidRDefault="00E71EA5" w:rsidP="009F12BF">
      <w:pPr>
        <w:pStyle w:val="Prrafodelista"/>
        <w:numPr>
          <w:ilvl w:val="0"/>
          <w:numId w:val="9"/>
        </w:numPr>
        <w:tabs>
          <w:tab w:val="left" w:pos="851"/>
        </w:tabs>
        <w:ind w:left="567" w:hanging="578"/>
        <w:jc w:val="both"/>
        <w:rPr>
          <w:rFonts w:ascii="Book Antiqua" w:hAnsi="Book Antiqua"/>
          <w:sz w:val="24"/>
          <w:szCs w:val="24"/>
        </w:rPr>
      </w:pPr>
      <w:r>
        <w:rPr>
          <w:rFonts w:ascii="Book Antiqua" w:hAnsi="Book Antiqua"/>
          <w:sz w:val="24"/>
          <w:szCs w:val="24"/>
        </w:rPr>
        <w:t xml:space="preserve"> </w:t>
      </w:r>
      <w:r w:rsidR="00751372" w:rsidRPr="00E71EA5">
        <w:rPr>
          <w:rFonts w:ascii="Book Antiqua" w:hAnsi="Book Antiqua"/>
          <w:sz w:val="24"/>
          <w:szCs w:val="24"/>
        </w:rPr>
        <w:t xml:space="preserve">La Política Institucional denominada </w:t>
      </w:r>
      <w:r w:rsidR="00751372" w:rsidRPr="009F12BF">
        <w:rPr>
          <w:rFonts w:ascii="Book Antiqua" w:hAnsi="Book Antiqua"/>
          <w:sz w:val="24"/>
          <w:szCs w:val="24"/>
        </w:rPr>
        <w:t>“Política para Garantizar el Adecuado Acceso a la Justicia de la Población Adulta Mayor y Personas con Discapacidad”,</w:t>
      </w:r>
      <w:r w:rsidR="00751372" w:rsidRPr="00E71EA5">
        <w:rPr>
          <w:rFonts w:ascii="Book Antiqua" w:hAnsi="Book Antiqua"/>
          <w:sz w:val="24"/>
          <w:szCs w:val="24"/>
        </w:rPr>
        <w:t xml:space="preserve"> </w:t>
      </w:r>
      <w:r w:rsidR="00A01770">
        <w:rPr>
          <w:rFonts w:ascii="Book Antiqua" w:hAnsi="Book Antiqua"/>
          <w:sz w:val="24"/>
          <w:szCs w:val="24"/>
        </w:rPr>
        <w:t xml:space="preserve">consiguió </w:t>
      </w:r>
      <w:r w:rsidR="00BE1BE3">
        <w:rPr>
          <w:rFonts w:ascii="Book Antiqua" w:hAnsi="Book Antiqua"/>
          <w:sz w:val="24"/>
          <w:szCs w:val="24"/>
        </w:rPr>
        <w:t xml:space="preserve">un 100% de cumplimiento para el 2021 y </w:t>
      </w:r>
      <w:r w:rsidR="00751372" w:rsidRPr="00E71EA5">
        <w:rPr>
          <w:rFonts w:ascii="Book Antiqua" w:hAnsi="Book Antiqua"/>
          <w:sz w:val="24"/>
          <w:szCs w:val="24"/>
        </w:rPr>
        <w:t>tiene como Instancia Rectora a la</w:t>
      </w:r>
      <w:r w:rsidR="00751372" w:rsidRPr="009F12BF">
        <w:rPr>
          <w:rFonts w:ascii="Book Antiqua" w:hAnsi="Book Antiqua"/>
          <w:sz w:val="24"/>
          <w:szCs w:val="24"/>
        </w:rPr>
        <w:t xml:space="preserve"> Comisión de Acceso a la Justicia y a la Subcomisión de Penal Juvenil</w:t>
      </w:r>
      <w:r w:rsidR="00751372" w:rsidRPr="00E71EA5">
        <w:rPr>
          <w:rFonts w:ascii="Book Antiqua" w:hAnsi="Book Antiqua"/>
          <w:sz w:val="24"/>
          <w:szCs w:val="24"/>
        </w:rPr>
        <w:t xml:space="preserve">, compuesta por una meta estratégica y treinta y seis metas operativas. Esta Política fue elevada a Corte Plena, quien aprobó </w:t>
      </w:r>
      <w:r w:rsidR="00751372" w:rsidRPr="009F12BF">
        <w:rPr>
          <w:rFonts w:ascii="Book Antiqua" w:hAnsi="Book Antiqua"/>
          <w:sz w:val="24"/>
          <w:szCs w:val="24"/>
        </w:rPr>
        <w:t>la Política para Garantizar el Adecuado Acceso a la Justicia de la Población Adulta Mayor y Personas con Discapacidad el 15 de abril de 2008 en sesión 27-2008 y cuyo objetivo es</w:t>
      </w:r>
      <w:r w:rsidRPr="009F12BF">
        <w:rPr>
          <w:rFonts w:ascii="Book Antiqua" w:hAnsi="Book Antiqua"/>
          <w:sz w:val="24"/>
          <w:szCs w:val="24"/>
        </w:rPr>
        <w:t xml:space="preserve"> brindar un trato preferencial a los usuarios adultos mayores y personas con discapacidad cuando se presenten a formular alguna denuncia o realizar trámites en cualquiera de nuestras dependencias.</w:t>
      </w:r>
    </w:p>
    <w:p w14:paraId="38F70913" w14:textId="77777777" w:rsidR="00E71EA5" w:rsidRPr="00E71EA5" w:rsidRDefault="00E71EA5" w:rsidP="00E71EA5">
      <w:pPr>
        <w:pStyle w:val="Prrafodelista"/>
        <w:rPr>
          <w:rFonts w:ascii="Book Antiqua" w:hAnsi="Book Antiqua"/>
          <w:sz w:val="24"/>
          <w:szCs w:val="24"/>
        </w:rPr>
      </w:pPr>
    </w:p>
    <w:p w14:paraId="41B97018" w14:textId="77777777" w:rsidR="00855B93" w:rsidRPr="00855B93" w:rsidRDefault="00855B93" w:rsidP="00855B93">
      <w:pPr>
        <w:pStyle w:val="Prrafodelista"/>
        <w:rPr>
          <w:rFonts w:ascii="Book Antiqua" w:hAnsi="Book Antiqua"/>
          <w:sz w:val="24"/>
          <w:szCs w:val="24"/>
        </w:rPr>
      </w:pPr>
    </w:p>
    <w:p w14:paraId="411A1D2C" w14:textId="0FD26CE2" w:rsidR="00836CD8" w:rsidRPr="00836CD8" w:rsidRDefault="00855B93" w:rsidP="009F12BF">
      <w:pPr>
        <w:pStyle w:val="Prrafodelista"/>
        <w:numPr>
          <w:ilvl w:val="0"/>
          <w:numId w:val="9"/>
        </w:numPr>
        <w:tabs>
          <w:tab w:val="left" w:pos="851"/>
        </w:tabs>
        <w:ind w:left="567" w:hanging="578"/>
        <w:jc w:val="both"/>
        <w:rPr>
          <w:rFonts w:ascii="Book Antiqua" w:hAnsi="Book Antiqua"/>
          <w:sz w:val="24"/>
          <w:szCs w:val="24"/>
        </w:rPr>
      </w:pPr>
      <w:r>
        <w:rPr>
          <w:rFonts w:ascii="Book Antiqua" w:hAnsi="Book Antiqua"/>
          <w:sz w:val="24"/>
          <w:szCs w:val="24"/>
        </w:rPr>
        <w:t xml:space="preserve"> </w:t>
      </w:r>
      <w:r w:rsidR="00706E75" w:rsidRPr="00855B93">
        <w:rPr>
          <w:rFonts w:ascii="Book Antiqua" w:hAnsi="Book Antiqua"/>
          <w:sz w:val="24"/>
          <w:szCs w:val="24"/>
        </w:rPr>
        <w:t xml:space="preserve">La Política Institucional denominada </w:t>
      </w:r>
      <w:r w:rsidR="00706E75" w:rsidRPr="009F12BF">
        <w:rPr>
          <w:rFonts w:ascii="Book Antiqua" w:hAnsi="Book Antiqua"/>
          <w:sz w:val="24"/>
          <w:szCs w:val="24"/>
        </w:rPr>
        <w:t>“Política de Justicia Abierta para el Poder Judicial de Costa Rica”,</w:t>
      </w:r>
      <w:r w:rsidR="005654B8" w:rsidRPr="009F12BF">
        <w:rPr>
          <w:rFonts w:ascii="Book Antiqua" w:hAnsi="Book Antiqua"/>
          <w:sz w:val="24"/>
          <w:szCs w:val="24"/>
        </w:rPr>
        <w:t xml:space="preserve"> </w:t>
      </w:r>
      <w:r w:rsidR="00635025">
        <w:rPr>
          <w:rFonts w:ascii="Book Antiqua" w:hAnsi="Book Antiqua"/>
          <w:sz w:val="24"/>
          <w:szCs w:val="24"/>
        </w:rPr>
        <w:t>alcanzó un 99,67% de cumplimiento para el 2021 y</w:t>
      </w:r>
      <w:r w:rsidR="00706E75" w:rsidRPr="00855B93">
        <w:rPr>
          <w:rFonts w:ascii="Book Antiqua" w:hAnsi="Book Antiqua"/>
          <w:sz w:val="24"/>
          <w:szCs w:val="24"/>
        </w:rPr>
        <w:t xml:space="preserve"> tiene como Instancia Rectora a la </w:t>
      </w:r>
      <w:r w:rsidR="00706E75" w:rsidRPr="009F12BF">
        <w:rPr>
          <w:rFonts w:ascii="Book Antiqua" w:hAnsi="Book Antiqua"/>
          <w:sz w:val="24"/>
          <w:szCs w:val="24"/>
        </w:rPr>
        <w:t xml:space="preserve">Comisión Nacional para el Mejoramiento de la Administración de Justicia, </w:t>
      </w:r>
      <w:r w:rsidR="00706E75" w:rsidRPr="00855B93">
        <w:rPr>
          <w:rFonts w:ascii="Book Antiqua" w:hAnsi="Book Antiqua"/>
          <w:sz w:val="24"/>
          <w:szCs w:val="24"/>
        </w:rPr>
        <w:t>compuesta por tres metas estratégicas y catorce metas operativas. Esta Política fue elevada a Corte Plena, quien aprobó la Política de Justicia Abierta para el Poder Judicial de Costa Rica el 12 de marzo de 2018 en sesión 10-2018</w:t>
      </w:r>
      <w:r w:rsidR="00C63CAD" w:rsidRPr="00855B93">
        <w:rPr>
          <w:rFonts w:ascii="Book Antiqua" w:hAnsi="Book Antiqua"/>
          <w:sz w:val="24"/>
          <w:szCs w:val="24"/>
        </w:rPr>
        <w:t xml:space="preserve"> y cuyo objetivo es </w:t>
      </w:r>
      <w:r w:rsidRPr="00855B93">
        <w:rPr>
          <w:rFonts w:ascii="Book Antiqua" w:hAnsi="Book Antiqua"/>
          <w:sz w:val="24"/>
          <w:szCs w:val="24"/>
        </w:rPr>
        <w:t>p</w:t>
      </w:r>
      <w:r w:rsidRPr="009F12BF">
        <w:rPr>
          <w:rFonts w:ascii="Book Antiqua" w:hAnsi="Book Antiqua"/>
          <w:sz w:val="24"/>
          <w:szCs w:val="24"/>
        </w:rPr>
        <w:t>romover una gestión judicial basada en los principios rectores de la Justicia Abierta: transparencia, participación y colaboración, con el fin de garantizar el Estado de Derecho, promover la paz social y fortalecer la democracia.</w:t>
      </w:r>
    </w:p>
    <w:p w14:paraId="21DDF1AF" w14:textId="77777777" w:rsidR="00836CD8" w:rsidRPr="00836CD8" w:rsidRDefault="00836CD8" w:rsidP="00836CD8">
      <w:pPr>
        <w:pStyle w:val="Prrafodelista"/>
        <w:rPr>
          <w:rFonts w:ascii="Book Antiqua" w:hAnsi="Book Antiqua"/>
          <w:sz w:val="24"/>
          <w:szCs w:val="24"/>
        </w:rPr>
      </w:pPr>
    </w:p>
    <w:p w14:paraId="681AE97D" w14:textId="77777777" w:rsidR="006E2612" w:rsidRPr="006E2612" w:rsidRDefault="006E2612" w:rsidP="006E2612">
      <w:pPr>
        <w:pStyle w:val="Prrafodelista"/>
        <w:rPr>
          <w:rFonts w:ascii="Book Antiqua" w:hAnsi="Book Antiqua"/>
          <w:sz w:val="24"/>
          <w:szCs w:val="24"/>
        </w:rPr>
      </w:pPr>
    </w:p>
    <w:p w14:paraId="7AE89066" w14:textId="19F36834" w:rsidR="00E54CD3" w:rsidRDefault="006E2612" w:rsidP="009F12BF">
      <w:pPr>
        <w:pStyle w:val="Prrafodelista"/>
        <w:numPr>
          <w:ilvl w:val="0"/>
          <w:numId w:val="9"/>
        </w:numPr>
        <w:tabs>
          <w:tab w:val="left" w:pos="851"/>
        </w:tabs>
        <w:ind w:left="567" w:hanging="578"/>
        <w:jc w:val="both"/>
        <w:rPr>
          <w:rFonts w:ascii="Book Antiqua" w:hAnsi="Book Antiqua"/>
          <w:sz w:val="24"/>
          <w:szCs w:val="24"/>
        </w:rPr>
      </w:pPr>
      <w:r>
        <w:rPr>
          <w:rFonts w:ascii="Book Antiqua" w:hAnsi="Book Antiqua"/>
          <w:sz w:val="24"/>
          <w:szCs w:val="24"/>
        </w:rPr>
        <w:t xml:space="preserve"> </w:t>
      </w:r>
      <w:r w:rsidR="003B5076" w:rsidRPr="006E2612">
        <w:rPr>
          <w:rFonts w:ascii="Book Antiqua" w:hAnsi="Book Antiqua"/>
          <w:sz w:val="24"/>
          <w:szCs w:val="24"/>
        </w:rPr>
        <w:t xml:space="preserve">La Política Institucional denominada </w:t>
      </w:r>
      <w:r w:rsidR="003B5076" w:rsidRPr="009F12BF">
        <w:rPr>
          <w:rFonts w:ascii="Book Antiqua" w:hAnsi="Book Antiqua"/>
          <w:sz w:val="24"/>
          <w:szCs w:val="24"/>
        </w:rPr>
        <w:t>“Política de Igualdad de Género del Poder Judicial”,</w:t>
      </w:r>
      <w:r w:rsidR="003B5076" w:rsidRPr="006E2612">
        <w:rPr>
          <w:rFonts w:ascii="Book Antiqua" w:hAnsi="Book Antiqua"/>
          <w:sz w:val="24"/>
          <w:szCs w:val="24"/>
        </w:rPr>
        <w:t xml:space="preserve"> </w:t>
      </w:r>
      <w:r w:rsidR="00635025">
        <w:rPr>
          <w:rFonts w:ascii="Book Antiqua" w:hAnsi="Book Antiqua"/>
          <w:sz w:val="24"/>
          <w:szCs w:val="24"/>
        </w:rPr>
        <w:t xml:space="preserve">obtuvo un cumplimiento del </w:t>
      </w:r>
      <w:r w:rsidR="00203A4A">
        <w:rPr>
          <w:rFonts w:ascii="Book Antiqua" w:hAnsi="Book Antiqua"/>
          <w:sz w:val="24"/>
          <w:szCs w:val="24"/>
        </w:rPr>
        <w:t xml:space="preserve">99% para el 2021 y </w:t>
      </w:r>
      <w:r w:rsidR="003B5076" w:rsidRPr="006E2612">
        <w:rPr>
          <w:rFonts w:ascii="Book Antiqua" w:hAnsi="Book Antiqua"/>
          <w:sz w:val="24"/>
          <w:szCs w:val="24"/>
        </w:rPr>
        <w:t xml:space="preserve">tiene como Instancia Rectora a la Secretaría Técnica de Género y Comisión de Género, compuesta por dos metas estratégicas y mil setenta y cinco metas operativas. </w:t>
      </w:r>
      <w:r w:rsidR="003B5076" w:rsidRPr="006E2612">
        <w:rPr>
          <w:rFonts w:ascii="Book Antiqua" w:hAnsi="Book Antiqua"/>
          <w:sz w:val="24"/>
          <w:szCs w:val="24"/>
        </w:rPr>
        <w:lastRenderedPageBreak/>
        <w:t>Esta Política fue elevada a Corte Plena, quien aprobó la Política de Igualdad de Género del Poder Judicial el 7 de noviembre de 2005 en sesión 34-2005 y cuyo objetivo es</w:t>
      </w:r>
      <w:r w:rsidRPr="006E2612">
        <w:rPr>
          <w:rFonts w:ascii="Book Antiqua" w:hAnsi="Book Antiqua"/>
          <w:sz w:val="24"/>
          <w:szCs w:val="24"/>
        </w:rPr>
        <w:t xml:space="preserve"> garantizar la igualdad de oportunidades para mujeres y hombres y la no discriminación de género en todas las esferas del Poder Judicial, en la prestación del servicio público de administración de justicia y en su funcionamiento interno.</w:t>
      </w:r>
    </w:p>
    <w:p w14:paraId="46F8A386" w14:textId="77777777" w:rsidR="00E54CD3" w:rsidRPr="00E54CD3" w:rsidRDefault="00E54CD3" w:rsidP="00E54CD3">
      <w:pPr>
        <w:pStyle w:val="Prrafodelista"/>
        <w:rPr>
          <w:rFonts w:ascii="Book Antiqua" w:hAnsi="Book Antiqua"/>
          <w:sz w:val="24"/>
          <w:szCs w:val="24"/>
        </w:rPr>
      </w:pPr>
    </w:p>
    <w:p w14:paraId="7B32004D" w14:textId="77777777" w:rsidR="00330A1A" w:rsidRPr="00330A1A" w:rsidRDefault="00330A1A" w:rsidP="00330A1A">
      <w:pPr>
        <w:pStyle w:val="Prrafodelista"/>
        <w:rPr>
          <w:rFonts w:ascii="Book Antiqua" w:hAnsi="Book Antiqua"/>
          <w:sz w:val="24"/>
          <w:szCs w:val="24"/>
        </w:rPr>
      </w:pPr>
    </w:p>
    <w:p w14:paraId="20372916" w14:textId="10EA36A1" w:rsidR="00081B1B" w:rsidRPr="00081B1B" w:rsidRDefault="00330A1A" w:rsidP="009F12BF">
      <w:pPr>
        <w:pStyle w:val="Prrafodelista"/>
        <w:numPr>
          <w:ilvl w:val="0"/>
          <w:numId w:val="9"/>
        </w:numPr>
        <w:tabs>
          <w:tab w:val="left" w:pos="851"/>
        </w:tabs>
        <w:ind w:left="567" w:hanging="578"/>
        <w:jc w:val="both"/>
        <w:rPr>
          <w:rFonts w:ascii="Book Antiqua" w:hAnsi="Book Antiqua"/>
          <w:sz w:val="24"/>
          <w:szCs w:val="24"/>
        </w:rPr>
      </w:pPr>
      <w:r>
        <w:rPr>
          <w:rFonts w:ascii="Book Antiqua" w:hAnsi="Book Antiqua"/>
          <w:sz w:val="24"/>
          <w:szCs w:val="24"/>
        </w:rPr>
        <w:t xml:space="preserve"> </w:t>
      </w:r>
      <w:r w:rsidR="00027E38" w:rsidRPr="00330A1A">
        <w:rPr>
          <w:rFonts w:ascii="Book Antiqua" w:hAnsi="Book Antiqua"/>
          <w:sz w:val="24"/>
          <w:szCs w:val="24"/>
        </w:rPr>
        <w:t xml:space="preserve">La Política Institucional denominada </w:t>
      </w:r>
      <w:r w:rsidR="00027E38" w:rsidRPr="009F12BF">
        <w:rPr>
          <w:rFonts w:ascii="Book Antiqua" w:hAnsi="Book Antiqua"/>
          <w:sz w:val="24"/>
          <w:szCs w:val="24"/>
        </w:rPr>
        <w:t>“Política Institucional contra el hostigamiento sexual”,</w:t>
      </w:r>
      <w:r w:rsidR="00027E38" w:rsidRPr="00330A1A">
        <w:rPr>
          <w:rFonts w:ascii="Book Antiqua" w:hAnsi="Book Antiqua"/>
          <w:sz w:val="24"/>
          <w:szCs w:val="24"/>
        </w:rPr>
        <w:t xml:space="preserve"> </w:t>
      </w:r>
      <w:r w:rsidR="00203A4A">
        <w:rPr>
          <w:rFonts w:ascii="Book Antiqua" w:hAnsi="Book Antiqua"/>
          <w:sz w:val="24"/>
          <w:szCs w:val="24"/>
        </w:rPr>
        <w:t xml:space="preserve">logró un 98% de cumplimiento para el 2021 y </w:t>
      </w:r>
      <w:r w:rsidR="00027E38" w:rsidRPr="00330A1A">
        <w:rPr>
          <w:rFonts w:ascii="Book Antiqua" w:hAnsi="Book Antiqua"/>
          <w:sz w:val="24"/>
          <w:szCs w:val="24"/>
        </w:rPr>
        <w:t xml:space="preserve">tiene como Instancia Rectora a la </w:t>
      </w:r>
      <w:r w:rsidR="00027E38" w:rsidRPr="009F12BF">
        <w:rPr>
          <w:rFonts w:ascii="Book Antiqua" w:hAnsi="Book Antiqua"/>
          <w:sz w:val="24"/>
          <w:szCs w:val="24"/>
        </w:rPr>
        <w:t>Secretaría Técnica de Género y a la Comisión Hostigamiento Sexual</w:t>
      </w:r>
      <w:r w:rsidR="00027E38" w:rsidRPr="00330A1A">
        <w:rPr>
          <w:rFonts w:ascii="Book Antiqua" w:hAnsi="Book Antiqua"/>
          <w:sz w:val="24"/>
          <w:szCs w:val="24"/>
        </w:rPr>
        <w:t>, compuesta por una meta estratégica y setecientos once metas operativas. Esta Política fue elevada a Corte Plena, quien aprobó la Política Institucional contra el Hostigamiento Sexual el 16 de noviembre de 2015 en sesión 41-2015</w:t>
      </w:r>
      <w:r w:rsidR="00CA1E3C" w:rsidRPr="00330A1A">
        <w:rPr>
          <w:rFonts w:ascii="Book Antiqua" w:hAnsi="Book Antiqua"/>
          <w:sz w:val="24"/>
          <w:szCs w:val="24"/>
        </w:rPr>
        <w:t xml:space="preserve"> y cuyo</w:t>
      </w:r>
      <w:r w:rsidR="00662186" w:rsidRPr="00330A1A">
        <w:rPr>
          <w:rFonts w:ascii="Book Antiqua" w:hAnsi="Book Antiqua"/>
          <w:sz w:val="24"/>
          <w:szCs w:val="24"/>
        </w:rPr>
        <w:t>s</w:t>
      </w:r>
      <w:r w:rsidR="00CA1E3C" w:rsidRPr="00330A1A">
        <w:rPr>
          <w:rFonts w:ascii="Book Antiqua" w:hAnsi="Book Antiqua"/>
          <w:sz w:val="24"/>
          <w:szCs w:val="24"/>
        </w:rPr>
        <w:t xml:space="preserve"> objetivo</w:t>
      </w:r>
      <w:r w:rsidR="00662186" w:rsidRPr="00330A1A">
        <w:rPr>
          <w:rFonts w:ascii="Book Antiqua" w:hAnsi="Book Antiqua"/>
          <w:sz w:val="24"/>
          <w:szCs w:val="24"/>
        </w:rPr>
        <w:t xml:space="preserve">s son </w:t>
      </w:r>
      <w:r w:rsidR="00CA1E3C" w:rsidRPr="00330A1A">
        <w:rPr>
          <w:rFonts w:ascii="Book Antiqua" w:hAnsi="Book Antiqua"/>
          <w:sz w:val="24"/>
          <w:szCs w:val="24"/>
        </w:rPr>
        <w:t xml:space="preserve"> </w:t>
      </w:r>
      <w:r w:rsidR="00094DC2" w:rsidRPr="009F12BF">
        <w:rPr>
          <w:rFonts w:ascii="Book Antiqua" w:hAnsi="Book Antiqua"/>
          <w:sz w:val="24"/>
          <w:szCs w:val="24"/>
        </w:rPr>
        <w:t>Impulsar, dentro de todas las instancias del Poder Judicial la prevención del</w:t>
      </w:r>
      <w:r w:rsidR="00285601" w:rsidRPr="009F12BF">
        <w:rPr>
          <w:rFonts w:ascii="Book Antiqua" w:hAnsi="Book Antiqua"/>
          <w:sz w:val="24"/>
          <w:szCs w:val="24"/>
        </w:rPr>
        <w:t xml:space="preserve"> </w:t>
      </w:r>
      <w:r w:rsidR="00094DC2" w:rsidRPr="009F12BF">
        <w:rPr>
          <w:rFonts w:ascii="Book Antiqua" w:hAnsi="Book Antiqua"/>
          <w:sz w:val="24"/>
          <w:szCs w:val="24"/>
        </w:rPr>
        <w:t>hostigamiento sexual que perjudica las condiciones de trabajo, el desempeño y el</w:t>
      </w:r>
      <w:r w:rsidRPr="009F12BF">
        <w:rPr>
          <w:rFonts w:ascii="Book Antiqua" w:hAnsi="Book Antiqua"/>
          <w:sz w:val="24"/>
          <w:szCs w:val="24"/>
        </w:rPr>
        <w:t xml:space="preserve"> </w:t>
      </w:r>
      <w:r w:rsidR="00094DC2" w:rsidRPr="009F12BF">
        <w:rPr>
          <w:rFonts w:ascii="Book Antiqua" w:hAnsi="Book Antiqua"/>
          <w:sz w:val="24"/>
          <w:szCs w:val="24"/>
        </w:rPr>
        <w:t>estado general de bienestar personal para generar ambientes libres de violencia; así como, promover que las personas que laboran dentro del Poder Judicial de forma directa o por contratación externa, o las personas usuarias de los servicios de la institución que se consideren víctimas de hostigamiento sexual cuenten con la asesoría, representación y atención de su caso durante el procedimiento que se adelanta ante el Tribunal de la Inspección Judicial y asegurar que las acciones y estrategias que la institución tome respecto al fenómeno del hostigamiento sexual se dirijan al conjunto de personas actoras que intervienen en esta problemática: mujeres y hombres, servidoras y servidores judiciales, personas usuarias de la institución y personal de contratación externa del Poder Judicial.</w:t>
      </w:r>
    </w:p>
    <w:p w14:paraId="178BF3D4" w14:textId="1DB89C58" w:rsidR="00B059C8" w:rsidRDefault="00B059C8" w:rsidP="007F367B">
      <w:pPr>
        <w:pStyle w:val="Prrafodelista"/>
        <w:rPr>
          <w:rFonts w:ascii="Book Antiqua" w:hAnsi="Book Antiqua" w:cs="Arial"/>
          <w:sz w:val="24"/>
          <w:szCs w:val="24"/>
          <w:lang w:eastAsia="es-CR"/>
        </w:rPr>
      </w:pPr>
    </w:p>
    <w:p w14:paraId="4E528EC5" w14:textId="77777777" w:rsidR="0094042B" w:rsidRPr="007F367B" w:rsidRDefault="0094042B" w:rsidP="007F367B">
      <w:pPr>
        <w:pStyle w:val="Prrafodelista"/>
        <w:rPr>
          <w:rFonts w:ascii="Book Antiqua" w:hAnsi="Book Antiqua" w:cs="Arial"/>
          <w:sz w:val="24"/>
          <w:szCs w:val="24"/>
          <w:lang w:eastAsia="es-CR"/>
        </w:rPr>
      </w:pPr>
    </w:p>
    <w:p w14:paraId="3CCBB5DF" w14:textId="77777777" w:rsidR="007F367B" w:rsidRPr="007F367B" w:rsidRDefault="007F367B" w:rsidP="009F12BF">
      <w:pPr>
        <w:pStyle w:val="Prrafodelista"/>
        <w:numPr>
          <w:ilvl w:val="0"/>
          <w:numId w:val="9"/>
        </w:numPr>
        <w:tabs>
          <w:tab w:val="left" w:pos="851"/>
        </w:tabs>
        <w:ind w:left="567" w:hanging="578"/>
        <w:jc w:val="both"/>
        <w:rPr>
          <w:rFonts w:ascii="Book Antiqua" w:hAnsi="Book Antiqua"/>
          <w:sz w:val="24"/>
          <w:szCs w:val="24"/>
        </w:rPr>
      </w:pPr>
      <w:r w:rsidRPr="009F12BF">
        <w:rPr>
          <w:rFonts w:ascii="Book Antiqua" w:hAnsi="Book Antiqua"/>
          <w:sz w:val="24"/>
          <w:szCs w:val="24"/>
        </w:rPr>
        <w:t xml:space="preserve"> </w:t>
      </w:r>
      <w:r w:rsidR="0059126E" w:rsidRPr="009F12BF">
        <w:rPr>
          <w:rFonts w:ascii="Book Antiqua" w:hAnsi="Book Antiqua"/>
          <w:sz w:val="24"/>
          <w:szCs w:val="24"/>
        </w:rPr>
        <w:t xml:space="preserve">Del análisis anterior se puede destacar que hay un total de 5 Instancias Rectoras con un cumplimiento inferior al 100% en sus respectivas metas estratégicas, donde la Comisión de Acceso a la Justicia y la Subcomisión de Penal Juvenil cuenta un cumplimiento del 99%, mientras que la Secretaría Técnica de Género, la Comisión de Género y la Comisión de Hostigamiento </w:t>
      </w:r>
      <w:r w:rsidR="0059126E" w:rsidRPr="009F12BF">
        <w:rPr>
          <w:rFonts w:ascii="Book Antiqua" w:hAnsi="Book Antiqua"/>
          <w:sz w:val="24"/>
          <w:szCs w:val="24"/>
        </w:rPr>
        <w:lastRenderedPageBreak/>
        <w:t>Sexual tienen un registro de cumplimiento del 98%, por lo anterior, se requiere que brinden un apoyo y acompañamiento a las oficinas que tienen vinculadas metas operativas, con el fin de verificar la ejecución de las actividades programadas en la forma y plazo establecido, garantizando el avance de las metas y la efectiva distribución a lo largo del año.</w:t>
      </w:r>
      <w:r w:rsidR="001011B3" w:rsidRPr="009F12BF">
        <w:rPr>
          <w:rFonts w:ascii="Book Antiqua" w:hAnsi="Book Antiqua"/>
          <w:sz w:val="24"/>
          <w:szCs w:val="24"/>
        </w:rPr>
        <w:t xml:space="preserve"> </w:t>
      </w:r>
    </w:p>
    <w:p w14:paraId="6E0D0699" w14:textId="77777777" w:rsidR="007F367B" w:rsidRPr="007F367B" w:rsidRDefault="007F367B" w:rsidP="007F367B">
      <w:pPr>
        <w:pStyle w:val="Prrafodelista"/>
        <w:rPr>
          <w:rFonts w:ascii="Book Antiqua" w:hAnsi="Book Antiqua" w:cs="Arial"/>
          <w:sz w:val="24"/>
          <w:szCs w:val="24"/>
          <w:lang w:eastAsia="es-CR"/>
        </w:rPr>
      </w:pPr>
    </w:p>
    <w:p w14:paraId="4D2C00BD" w14:textId="1B748B02" w:rsidR="001011B3" w:rsidRDefault="007F367B" w:rsidP="009F12BF">
      <w:pPr>
        <w:pStyle w:val="Prrafodelista"/>
        <w:numPr>
          <w:ilvl w:val="0"/>
          <w:numId w:val="9"/>
        </w:numPr>
        <w:tabs>
          <w:tab w:val="left" w:pos="851"/>
        </w:tabs>
        <w:ind w:left="567" w:hanging="578"/>
        <w:jc w:val="both"/>
        <w:rPr>
          <w:rFonts w:ascii="Book Antiqua" w:hAnsi="Book Antiqua"/>
          <w:sz w:val="24"/>
          <w:szCs w:val="24"/>
        </w:rPr>
      </w:pPr>
      <w:r w:rsidRPr="009F12BF">
        <w:rPr>
          <w:rFonts w:ascii="Book Antiqua" w:hAnsi="Book Antiqua"/>
          <w:sz w:val="24"/>
          <w:szCs w:val="24"/>
        </w:rPr>
        <w:t xml:space="preserve"> </w:t>
      </w:r>
      <w:r w:rsidR="0085756F" w:rsidRPr="009F12BF">
        <w:rPr>
          <w:rFonts w:ascii="Book Antiqua" w:hAnsi="Book Antiqua"/>
          <w:sz w:val="24"/>
          <w:szCs w:val="24"/>
        </w:rPr>
        <w:t>Del análisis anterior se puede indicar</w:t>
      </w:r>
      <w:r w:rsidR="00EF6185">
        <w:rPr>
          <w:rFonts w:ascii="Book Antiqua" w:hAnsi="Book Antiqua"/>
          <w:sz w:val="24"/>
          <w:szCs w:val="24"/>
        </w:rPr>
        <w:t xml:space="preserve"> </w:t>
      </w:r>
      <w:r w:rsidR="001011B3" w:rsidRPr="009F12BF">
        <w:rPr>
          <w:rFonts w:ascii="Book Antiqua" w:hAnsi="Book Antiqua"/>
          <w:sz w:val="24"/>
          <w:szCs w:val="24"/>
        </w:rPr>
        <w:t xml:space="preserve">que hay un total de </w:t>
      </w:r>
      <w:r w:rsidR="003149AD" w:rsidRPr="009F12BF">
        <w:rPr>
          <w:rFonts w:ascii="Book Antiqua" w:hAnsi="Book Antiqua"/>
          <w:sz w:val="24"/>
          <w:szCs w:val="24"/>
        </w:rPr>
        <w:t>36</w:t>
      </w:r>
      <w:r w:rsidR="001011B3" w:rsidRPr="009F12BF">
        <w:rPr>
          <w:rFonts w:ascii="Book Antiqua" w:hAnsi="Book Antiqua"/>
          <w:sz w:val="24"/>
          <w:szCs w:val="24"/>
        </w:rPr>
        <w:t xml:space="preserve"> oficinas con metas operativas vinculadas a las Políticas Institucionales con un cumplimiento inferior al 100%, por lo anterior, se requiere a las oficinas citadas determinar las razones que propiciaron no alcanzar los resultados esperados, y las medidas correctivas que se pueden implementar para que en el 2022 puedan registrar avances de cumplimiento al 100%. </w:t>
      </w:r>
    </w:p>
    <w:p w14:paraId="2EED1186" w14:textId="77777777" w:rsidR="009F12BF" w:rsidRPr="009F12BF" w:rsidRDefault="009F12BF" w:rsidP="009F12BF">
      <w:pPr>
        <w:pStyle w:val="Prrafodelista"/>
        <w:rPr>
          <w:rFonts w:ascii="Book Antiqua" w:hAnsi="Book Antiqua"/>
          <w:sz w:val="24"/>
          <w:szCs w:val="24"/>
        </w:rPr>
      </w:pPr>
    </w:p>
    <w:p w14:paraId="1A1C76F2" w14:textId="0E044E99" w:rsidR="000832D1" w:rsidRDefault="00A32328" w:rsidP="001015E9">
      <w:pPr>
        <w:pStyle w:val="Ttulo3"/>
      </w:pPr>
      <w:bookmarkStart w:id="105" w:name="_Toc90563636"/>
      <w:bookmarkStart w:id="106" w:name="_Toc115695231"/>
      <w:r>
        <w:t>R</w:t>
      </w:r>
      <w:r w:rsidR="00017CEB">
        <w:t>ecomendaciones</w:t>
      </w:r>
      <w:bookmarkEnd w:id="105"/>
      <w:bookmarkEnd w:id="106"/>
    </w:p>
    <w:p w14:paraId="5B2B76E6" w14:textId="0F240B91" w:rsidR="00F667A7" w:rsidRPr="00AE3047" w:rsidRDefault="008672F0" w:rsidP="00AE3047">
      <w:pPr>
        <w:pStyle w:val="Ttulo4"/>
        <w:rPr>
          <w:rFonts w:ascii="Book Antiqua" w:hAnsi="Book Antiqua"/>
          <w:i w:val="0"/>
          <w:iCs w:val="0"/>
          <w:color w:val="auto"/>
          <w:sz w:val="24"/>
          <w:szCs w:val="24"/>
        </w:rPr>
      </w:pPr>
      <w:r>
        <w:rPr>
          <w:rFonts w:ascii="Book Antiqua" w:hAnsi="Book Antiqua"/>
          <w:i w:val="0"/>
          <w:iCs w:val="0"/>
          <w:color w:val="auto"/>
          <w:sz w:val="24"/>
          <w:szCs w:val="24"/>
        </w:rPr>
        <w:t>A</w:t>
      </w:r>
      <w:r w:rsidR="008D40B2" w:rsidRPr="00AE3047">
        <w:rPr>
          <w:rFonts w:ascii="Book Antiqua" w:hAnsi="Book Antiqua"/>
          <w:i w:val="0"/>
          <w:iCs w:val="0"/>
          <w:color w:val="auto"/>
          <w:sz w:val="24"/>
          <w:szCs w:val="24"/>
        </w:rPr>
        <w:t>l Consejo Superior</w:t>
      </w:r>
    </w:p>
    <w:p w14:paraId="5B97C6D6" w14:textId="77777777" w:rsidR="00AB51CE" w:rsidRPr="00AB51CE" w:rsidRDefault="00AB51CE" w:rsidP="00AB51CE"/>
    <w:p w14:paraId="0CD69058" w14:textId="755F40C3" w:rsidR="00A6113F" w:rsidRDefault="003E47FC" w:rsidP="009D6EFF">
      <w:pPr>
        <w:pStyle w:val="Prrafodelista"/>
        <w:numPr>
          <w:ilvl w:val="0"/>
          <w:numId w:val="14"/>
        </w:numPr>
        <w:tabs>
          <w:tab w:val="left" w:pos="993"/>
          <w:tab w:val="left" w:pos="1276"/>
        </w:tabs>
        <w:jc w:val="both"/>
        <w:rPr>
          <w:rFonts w:ascii="Book Antiqua" w:hAnsi="Book Antiqua"/>
          <w:sz w:val="24"/>
          <w:szCs w:val="24"/>
        </w:rPr>
      </w:pPr>
      <w:r w:rsidRPr="004E3BEE">
        <w:rPr>
          <w:rFonts w:ascii="Book Antiqua" w:hAnsi="Book Antiqua"/>
          <w:sz w:val="24"/>
          <w:szCs w:val="24"/>
        </w:rPr>
        <w:t xml:space="preserve">Aprobar </w:t>
      </w:r>
      <w:r w:rsidR="00A06527" w:rsidRPr="00A06527">
        <w:rPr>
          <w:rFonts w:ascii="Book Antiqua" w:hAnsi="Book Antiqua"/>
          <w:sz w:val="24"/>
          <w:szCs w:val="24"/>
        </w:rPr>
        <w:t xml:space="preserve">el presente informe </w:t>
      </w:r>
      <w:r w:rsidR="00A74678" w:rsidRPr="00A06527">
        <w:rPr>
          <w:rFonts w:ascii="Book Antiqua" w:hAnsi="Book Antiqua"/>
          <w:sz w:val="24"/>
          <w:szCs w:val="24"/>
        </w:rPr>
        <w:t>de</w:t>
      </w:r>
      <w:r w:rsidR="00A74678">
        <w:rPr>
          <w:rFonts w:ascii="Book Antiqua" w:hAnsi="Book Antiqua"/>
          <w:sz w:val="24"/>
          <w:szCs w:val="24"/>
        </w:rPr>
        <w:t xml:space="preserve"> evaluación a </w:t>
      </w:r>
      <w:r w:rsidR="00A74678" w:rsidRPr="00A06527">
        <w:rPr>
          <w:rFonts w:ascii="Book Antiqua" w:hAnsi="Book Antiqua"/>
          <w:sz w:val="24"/>
          <w:szCs w:val="24"/>
        </w:rPr>
        <w:t xml:space="preserve">las </w:t>
      </w:r>
      <w:r w:rsidR="00A74678">
        <w:rPr>
          <w:rFonts w:ascii="Book Antiqua" w:hAnsi="Book Antiqua"/>
          <w:sz w:val="24"/>
          <w:szCs w:val="24"/>
        </w:rPr>
        <w:t>Políticas Institucionales del Poder Judicial</w:t>
      </w:r>
      <w:r w:rsidR="00A74678" w:rsidRPr="00A06527">
        <w:rPr>
          <w:rFonts w:ascii="Book Antiqua" w:hAnsi="Book Antiqua"/>
          <w:sz w:val="24"/>
          <w:szCs w:val="24"/>
        </w:rPr>
        <w:t xml:space="preserve"> 2021</w:t>
      </w:r>
      <w:r w:rsidR="00A74678">
        <w:rPr>
          <w:rFonts w:ascii="Book Antiqua" w:hAnsi="Book Antiqua"/>
          <w:sz w:val="24"/>
          <w:szCs w:val="24"/>
        </w:rPr>
        <w:t xml:space="preserve"> </w:t>
      </w:r>
      <w:r w:rsidR="00A06527" w:rsidRPr="00A06527">
        <w:rPr>
          <w:rFonts w:ascii="Book Antiqua" w:hAnsi="Book Antiqua"/>
          <w:sz w:val="24"/>
          <w:szCs w:val="24"/>
        </w:rPr>
        <w:t>y sus recomendaciones</w:t>
      </w:r>
      <w:r w:rsidR="00A74678">
        <w:rPr>
          <w:rFonts w:ascii="Book Antiqua" w:hAnsi="Book Antiqua"/>
          <w:sz w:val="24"/>
          <w:szCs w:val="24"/>
        </w:rPr>
        <w:t>.</w:t>
      </w:r>
    </w:p>
    <w:p w14:paraId="41DF6EAD" w14:textId="77777777" w:rsidR="007D6F2E" w:rsidRPr="007D6F2E" w:rsidRDefault="007D6F2E" w:rsidP="007D6F2E">
      <w:pPr>
        <w:pStyle w:val="Prrafodelista"/>
        <w:tabs>
          <w:tab w:val="left" w:pos="993"/>
          <w:tab w:val="left" w:pos="1276"/>
        </w:tabs>
        <w:jc w:val="both"/>
        <w:rPr>
          <w:rFonts w:ascii="Book Antiqua" w:hAnsi="Book Antiqua"/>
          <w:sz w:val="24"/>
          <w:szCs w:val="24"/>
        </w:rPr>
      </w:pPr>
    </w:p>
    <w:p w14:paraId="616D8C24" w14:textId="304786DB" w:rsidR="00875CD6" w:rsidRDefault="00013192" w:rsidP="009D6EFF">
      <w:pPr>
        <w:pStyle w:val="Prrafodelista"/>
        <w:numPr>
          <w:ilvl w:val="0"/>
          <w:numId w:val="14"/>
        </w:numPr>
        <w:tabs>
          <w:tab w:val="left" w:pos="993"/>
          <w:tab w:val="left" w:pos="1276"/>
        </w:tabs>
        <w:jc w:val="both"/>
        <w:rPr>
          <w:rFonts w:ascii="Book Antiqua" w:hAnsi="Book Antiqua"/>
          <w:sz w:val="24"/>
          <w:szCs w:val="24"/>
        </w:rPr>
      </w:pPr>
      <w:r>
        <w:rPr>
          <w:rFonts w:ascii="Book Antiqua" w:hAnsi="Book Antiqua"/>
          <w:sz w:val="24"/>
          <w:szCs w:val="24"/>
        </w:rPr>
        <w:t>Solicitar</w:t>
      </w:r>
      <w:r w:rsidR="00151B26" w:rsidRPr="00C5201B">
        <w:rPr>
          <w:rFonts w:ascii="Book Antiqua" w:hAnsi="Book Antiqua"/>
          <w:sz w:val="24"/>
          <w:szCs w:val="24"/>
        </w:rPr>
        <w:t xml:space="preserve"> a las </w:t>
      </w:r>
      <w:r w:rsidR="009455BF" w:rsidRPr="00E921C9">
        <w:rPr>
          <w:rFonts w:ascii="Book Antiqua" w:hAnsi="Book Antiqua"/>
          <w:sz w:val="24"/>
          <w:szCs w:val="24"/>
        </w:rPr>
        <w:t>36</w:t>
      </w:r>
      <w:r w:rsidR="00151B26" w:rsidRPr="00C5201B">
        <w:rPr>
          <w:rFonts w:ascii="Book Antiqua" w:hAnsi="Book Antiqua"/>
          <w:sz w:val="24"/>
          <w:szCs w:val="24"/>
        </w:rPr>
        <w:t xml:space="preserve"> oficinas </w:t>
      </w:r>
      <w:r w:rsidR="00470C5F">
        <w:rPr>
          <w:rFonts w:ascii="Book Antiqua" w:hAnsi="Book Antiqua"/>
          <w:sz w:val="24"/>
          <w:szCs w:val="24"/>
        </w:rPr>
        <w:t xml:space="preserve">que mostraron </w:t>
      </w:r>
      <w:r w:rsidR="00151B26" w:rsidRPr="00C5201B">
        <w:rPr>
          <w:rFonts w:ascii="Book Antiqua" w:hAnsi="Book Antiqua"/>
          <w:sz w:val="24"/>
          <w:szCs w:val="24"/>
        </w:rPr>
        <w:t>cumplimiento</w:t>
      </w:r>
      <w:r>
        <w:rPr>
          <w:rFonts w:ascii="Book Antiqua" w:hAnsi="Book Antiqua"/>
          <w:sz w:val="24"/>
          <w:szCs w:val="24"/>
        </w:rPr>
        <w:t>s</w:t>
      </w:r>
      <w:r w:rsidR="00151B26" w:rsidRPr="00C5201B">
        <w:rPr>
          <w:rFonts w:ascii="Book Antiqua" w:hAnsi="Book Antiqua"/>
          <w:sz w:val="24"/>
          <w:szCs w:val="24"/>
        </w:rPr>
        <w:t xml:space="preserve"> inferior</w:t>
      </w:r>
      <w:r>
        <w:rPr>
          <w:rFonts w:ascii="Book Antiqua" w:hAnsi="Book Antiqua"/>
          <w:sz w:val="24"/>
          <w:szCs w:val="24"/>
        </w:rPr>
        <w:t>es</w:t>
      </w:r>
      <w:r w:rsidR="00151B26" w:rsidRPr="00C5201B">
        <w:rPr>
          <w:rFonts w:ascii="Book Antiqua" w:hAnsi="Book Antiqua"/>
          <w:sz w:val="24"/>
          <w:szCs w:val="24"/>
        </w:rPr>
        <w:t xml:space="preserve"> al </w:t>
      </w:r>
      <w:r w:rsidR="0042298B" w:rsidRPr="00C5201B">
        <w:rPr>
          <w:rFonts w:ascii="Book Antiqua" w:hAnsi="Book Antiqua"/>
          <w:sz w:val="24"/>
          <w:szCs w:val="24"/>
        </w:rPr>
        <w:t>100</w:t>
      </w:r>
      <w:r w:rsidR="00151B26" w:rsidRPr="00C5201B">
        <w:rPr>
          <w:rFonts w:ascii="Book Antiqua" w:hAnsi="Book Antiqua"/>
          <w:sz w:val="24"/>
          <w:szCs w:val="24"/>
        </w:rPr>
        <w:t>%</w:t>
      </w:r>
      <w:r w:rsidR="00DF69D9">
        <w:rPr>
          <w:rFonts w:ascii="Book Antiqua" w:hAnsi="Book Antiqua"/>
          <w:sz w:val="24"/>
          <w:szCs w:val="24"/>
        </w:rPr>
        <w:t xml:space="preserve"> durante el 2021</w:t>
      </w:r>
      <w:r w:rsidR="00151B26" w:rsidRPr="00C5201B">
        <w:rPr>
          <w:rFonts w:ascii="Book Antiqua" w:hAnsi="Book Antiqua"/>
          <w:sz w:val="24"/>
          <w:szCs w:val="24"/>
        </w:rPr>
        <w:t>, que implement</w:t>
      </w:r>
      <w:r w:rsidR="00C5201B" w:rsidRPr="00D225AF">
        <w:rPr>
          <w:rFonts w:ascii="Book Antiqua" w:hAnsi="Book Antiqua"/>
          <w:sz w:val="24"/>
          <w:szCs w:val="24"/>
        </w:rPr>
        <w:t>en</w:t>
      </w:r>
      <w:r w:rsidR="00151B26" w:rsidRPr="00C5201B">
        <w:rPr>
          <w:rFonts w:ascii="Book Antiqua" w:hAnsi="Book Antiqua"/>
          <w:sz w:val="24"/>
          <w:szCs w:val="24"/>
        </w:rPr>
        <w:t xml:space="preserve"> medidas correctivas</w:t>
      </w:r>
      <w:r w:rsidR="00C5201B" w:rsidRPr="00D225AF">
        <w:rPr>
          <w:rFonts w:ascii="Book Antiqua" w:hAnsi="Book Antiqua"/>
          <w:sz w:val="24"/>
          <w:szCs w:val="24"/>
        </w:rPr>
        <w:t xml:space="preserve">, esto con el fin de que al 31 de diciembre del 2022 hayan mejorado el </w:t>
      </w:r>
      <w:r w:rsidR="00151B26" w:rsidRPr="00C5201B">
        <w:rPr>
          <w:rFonts w:ascii="Book Antiqua" w:hAnsi="Book Antiqua"/>
          <w:sz w:val="24"/>
          <w:szCs w:val="24"/>
        </w:rPr>
        <w:t>porcentaje de cumplimiento de l</w:t>
      </w:r>
      <w:r w:rsidR="0042298B" w:rsidRPr="00C5201B">
        <w:rPr>
          <w:rFonts w:ascii="Book Antiqua" w:hAnsi="Book Antiqua"/>
          <w:sz w:val="24"/>
          <w:szCs w:val="24"/>
        </w:rPr>
        <w:t>as metas operativas vinculadas a las Políticas Institucionales</w:t>
      </w:r>
      <w:r w:rsidR="00DF69D9">
        <w:rPr>
          <w:rFonts w:ascii="Book Antiqua" w:hAnsi="Book Antiqua"/>
          <w:sz w:val="24"/>
          <w:szCs w:val="24"/>
        </w:rPr>
        <w:t>, lo cual se verificará en el informe de seguimiento a dicha políticas durante el 2022</w:t>
      </w:r>
      <w:r w:rsidR="00151B26" w:rsidRPr="00C5201B">
        <w:rPr>
          <w:rFonts w:ascii="Book Antiqua" w:hAnsi="Book Antiqua"/>
          <w:sz w:val="24"/>
          <w:szCs w:val="24"/>
        </w:rPr>
        <w:t>.</w:t>
      </w:r>
    </w:p>
    <w:p w14:paraId="6C77AEDD" w14:textId="77777777" w:rsidR="00431BB1" w:rsidRPr="00431BB1" w:rsidRDefault="00431BB1" w:rsidP="00431BB1">
      <w:pPr>
        <w:pStyle w:val="Prrafodelista"/>
        <w:rPr>
          <w:rFonts w:ascii="Book Antiqua" w:hAnsi="Book Antiqua"/>
          <w:sz w:val="24"/>
          <w:szCs w:val="24"/>
        </w:rPr>
      </w:pPr>
    </w:p>
    <w:tbl>
      <w:tblPr>
        <w:tblW w:w="9750" w:type="dxa"/>
        <w:tblCellMar>
          <w:left w:w="70" w:type="dxa"/>
          <w:right w:w="70" w:type="dxa"/>
        </w:tblCellMar>
        <w:tblLook w:val="04A0" w:firstRow="1" w:lastRow="0" w:firstColumn="1" w:lastColumn="0" w:noHBand="0" w:noVBand="1"/>
      </w:tblPr>
      <w:tblGrid>
        <w:gridCol w:w="4030"/>
        <w:gridCol w:w="5720"/>
      </w:tblGrid>
      <w:tr w:rsidR="00F029E4" w:rsidRPr="00F029E4" w14:paraId="62048276" w14:textId="77777777" w:rsidTr="0057447E">
        <w:trPr>
          <w:trHeight w:val="282"/>
        </w:trPr>
        <w:tc>
          <w:tcPr>
            <w:tcW w:w="403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56DA56F4" w14:textId="77777777" w:rsidR="00F029E4" w:rsidRPr="00F029E4" w:rsidRDefault="00F029E4" w:rsidP="00F029E4">
            <w:pPr>
              <w:spacing w:after="0" w:line="240" w:lineRule="auto"/>
              <w:jc w:val="center"/>
              <w:rPr>
                <w:rFonts w:ascii="Book Antiqua" w:eastAsia="Times New Roman" w:hAnsi="Book Antiqua" w:cs="Calibri"/>
                <w:b/>
                <w:bCs/>
                <w:color w:val="FFFFFF"/>
                <w:sz w:val="20"/>
                <w:szCs w:val="20"/>
                <w:lang w:eastAsia="es-CR"/>
              </w:rPr>
            </w:pPr>
            <w:r w:rsidRPr="00F029E4">
              <w:rPr>
                <w:rFonts w:ascii="Book Antiqua" w:eastAsia="Times New Roman" w:hAnsi="Book Antiqua" w:cs="Calibri"/>
                <w:b/>
                <w:bCs/>
                <w:color w:val="FFFFFF"/>
                <w:sz w:val="20"/>
                <w:szCs w:val="20"/>
                <w:lang w:eastAsia="es-CR"/>
              </w:rPr>
              <w:t>Política Institucional</w:t>
            </w:r>
          </w:p>
        </w:tc>
        <w:tc>
          <w:tcPr>
            <w:tcW w:w="5720" w:type="dxa"/>
            <w:tcBorders>
              <w:top w:val="single" w:sz="4" w:space="0" w:color="auto"/>
              <w:left w:val="nil"/>
              <w:bottom w:val="single" w:sz="4" w:space="0" w:color="auto"/>
              <w:right w:val="single" w:sz="4" w:space="0" w:color="auto"/>
            </w:tcBorders>
            <w:shd w:val="clear" w:color="000000" w:fill="0070C0"/>
            <w:vAlign w:val="center"/>
            <w:hideMark/>
          </w:tcPr>
          <w:p w14:paraId="1146BE70" w14:textId="77777777" w:rsidR="00F029E4" w:rsidRPr="00F029E4" w:rsidRDefault="00F029E4" w:rsidP="00F029E4">
            <w:pPr>
              <w:spacing w:after="0" w:line="240" w:lineRule="auto"/>
              <w:jc w:val="center"/>
              <w:rPr>
                <w:rFonts w:ascii="Book Antiqua" w:eastAsia="Times New Roman" w:hAnsi="Book Antiqua" w:cs="Calibri"/>
                <w:b/>
                <w:bCs/>
                <w:color w:val="FFFFFF"/>
                <w:sz w:val="20"/>
                <w:szCs w:val="20"/>
                <w:lang w:eastAsia="es-CR"/>
              </w:rPr>
            </w:pPr>
            <w:r w:rsidRPr="00F029E4">
              <w:rPr>
                <w:rFonts w:ascii="Book Antiqua" w:eastAsia="Times New Roman" w:hAnsi="Book Antiqua" w:cs="Calibri"/>
                <w:b/>
                <w:bCs/>
                <w:color w:val="FFFFFF"/>
                <w:sz w:val="20"/>
                <w:szCs w:val="20"/>
                <w:lang w:eastAsia="es-CR"/>
              </w:rPr>
              <w:t>Responsable Operativo</w:t>
            </w:r>
          </w:p>
        </w:tc>
      </w:tr>
      <w:tr w:rsidR="00F029E4" w:rsidRPr="00F029E4" w14:paraId="13C3D73C" w14:textId="77777777" w:rsidTr="0057447E">
        <w:trPr>
          <w:trHeight w:val="506"/>
        </w:trPr>
        <w:tc>
          <w:tcPr>
            <w:tcW w:w="4030" w:type="dxa"/>
            <w:tcBorders>
              <w:top w:val="nil"/>
              <w:left w:val="single" w:sz="4" w:space="0" w:color="auto"/>
              <w:bottom w:val="single" w:sz="4" w:space="0" w:color="auto"/>
              <w:right w:val="single" w:sz="4" w:space="0" w:color="auto"/>
            </w:tcBorders>
            <w:shd w:val="clear" w:color="auto" w:fill="auto"/>
            <w:vAlign w:val="center"/>
            <w:hideMark/>
          </w:tcPr>
          <w:p w14:paraId="620DD669"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Política de Justicia Abierta para el Poder Judicial de Costa Rica</w:t>
            </w:r>
          </w:p>
        </w:tc>
        <w:tc>
          <w:tcPr>
            <w:tcW w:w="5720" w:type="dxa"/>
            <w:tcBorders>
              <w:top w:val="nil"/>
              <w:left w:val="nil"/>
              <w:bottom w:val="single" w:sz="4" w:space="0" w:color="auto"/>
              <w:right w:val="single" w:sz="4" w:space="0" w:color="auto"/>
            </w:tcBorders>
            <w:shd w:val="clear" w:color="auto" w:fill="auto"/>
            <w:vAlign w:val="center"/>
            <w:hideMark/>
          </w:tcPr>
          <w:p w14:paraId="47E7696A"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Centro de Apoyo, Coordinación y Mejoramiento de la Función Jurisdiccional </w:t>
            </w:r>
          </w:p>
        </w:tc>
      </w:tr>
      <w:tr w:rsidR="00F029E4" w:rsidRPr="00F029E4" w14:paraId="6C2ADEF6" w14:textId="77777777" w:rsidTr="0057447E">
        <w:trPr>
          <w:trHeight w:val="506"/>
        </w:trPr>
        <w:tc>
          <w:tcPr>
            <w:tcW w:w="4030" w:type="dxa"/>
            <w:vMerge w:val="restart"/>
            <w:tcBorders>
              <w:top w:val="nil"/>
              <w:left w:val="single" w:sz="4" w:space="0" w:color="auto"/>
              <w:bottom w:val="single" w:sz="4" w:space="0" w:color="000000"/>
              <w:right w:val="single" w:sz="4" w:space="0" w:color="auto"/>
            </w:tcBorders>
            <w:shd w:val="clear" w:color="auto" w:fill="auto"/>
            <w:vAlign w:val="center"/>
            <w:hideMark/>
          </w:tcPr>
          <w:p w14:paraId="5B24D676" w14:textId="27787DC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Política de Igualdad de Género del Poder Judicia</w:t>
            </w:r>
            <w:r>
              <w:rPr>
                <w:rFonts w:ascii="Book Antiqua" w:eastAsia="Times New Roman" w:hAnsi="Book Antiqua" w:cs="Calibri"/>
                <w:color w:val="000000"/>
                <w:sz w:val="20"/>
                <w:szCs w:val="20"/>
                <w:lang w:eastAsia="es-CR"/>
              </w:rPr>
              <w:t>l</w:t>
            </w:r>
          </w:p>
        </w:tc>
        <w:tc>
          <w:tcPr>
            <w:tcW w:w="5720" w:type="dxa"/>
            <w:tcBorders>
              <w:top w:val="nil"/>
              <w:left w:val="nil"/>
              <w:bottom w:val="single" w:sz="4" w:space="0" w:color="auto"/>
              <w:right w:val="single" w:sz="4" w:space="0" w:color="auto"/>
            </w:tcBorders>
            <w:shd w:val="clear" w:color="auto" w:fill="auto"/>
            <w:vAlign w:val="center"/>
            <w:hideMark/>
          </w:tcPr>
          <w:p w14:paraId="2F445984"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La Fiscalía Adjunta de Desamparados</w:t>
            </w:r>
          </w:p>
        </w:tc>
      </w:tr>
      <w:tr w:rsidR="00F029E4" w:rsidRPr="00F029E4" w14:paraId="58580516"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43B8848B"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18C1A808"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Fiscalía de Cañas</w:t>
            </w:r>
          </w:p>
        </w:tc>
      </w:tr>
      <w:tr w:rsidR="00F029E4" w:rsidRPr="00F029E4" w14:paraId="3C3A60F4"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43C7F016"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685266B0"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Fiscalía del Segundo Circuito Judicial de Guanacaste</w:t>
            </w:r>
          </w:p>
        </w:tc>
      </w:tr>
      <w:tr w:rsidR="00F029E4" w:rsidRPr="00F029E4" w14:paraId="5C925E9D"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26A64383"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5378CE62"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Fiscalía de Quepos</w:t>
            </w:r>
          </w:p>
        </w:tc>
      </w:tr>
      <w:tr w:rsidR="00F029E4" w:rsidRPr="00F029E4" w14:paraId="5174EEBA"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7644A524"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42805CCD"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Fiscalía Adjunta de Delitos Económicos y Tributarios</w:t>
            </w:r>
          </w:p>
        </w:tc>
      </w:tr>
      <w:tr w:rsidR="00F029E4" w:rsidRPr="00F029E4" w14:paraId="021388FE"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0DF72FA3"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5EEB406D"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Fiscalía de los Chiles</w:t>
            </w:r>
          </w:p>
        </w:tc>
      </w:tr>
      <w:tr w:rsidR="00F029E4" w:rsidRPr="00F029E4" w14:paraId="0D94D4F0"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427B2142"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08B7C889"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Fiscalía Adjunta de Probidad, Transparencia y Anticorrupción</w:t>
            </w:r>
          </w:p>
        </w:tc>
      </w:tr>
      <w:tr w:rsidR="00F029E4" w:rsidRPr="00F029E4" w14:paraId="369C0D1A"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21B9B243"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6BF87B38"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 Fiscalía Adjunta de Fraudes</w:t>
            </w:r>
          </w:p>
        </w:tc>
      </w:tr>
      <w:tr w:rsidR="00F029E4" w:rsidRPr="00F029E4" w14:paraId="558675C9"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1BAF7EBB"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369D8F12"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Fiscalía de Turno Extraordinario de San José, Sede Primer Circuito Judicial de San José</w:t>
            </w:r>
          </w:p>
        </w:tc>
      </w:tr>
      <w:tr w:rsidR="00F029E4" w:rsidRPr="00F029E4" w14:paraId="781C668A"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22618E77"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13A33B08"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Departamento de Seguridad</w:t>
            </w:r>
          </w:p>
        </w:tc>
      </w:tr>
      <w:tr w:rsidR="00F029E4" w:rsidRPr="00F029E4" w14:paraId="3C7C14E5"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7496A4A8"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5237A9DB"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la Administración Regional de Quepos</w:t>
            </w:r>
          </w:p>
        </w:tc>
      </w:tr>
      <w:tr w:rsidR="00F029E4" w:rsidRPr="00F029E4" w14:paraId="035E09D6"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7F3A62F7"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7DF38C65"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la Administración Regional del Segundo Circuito Judicial de Guanacaste </w:t>
            </w:r>
          </w:p>
        </w:tc>
      </w:tr>
      <w:tr w:rsidR="00F029E4" w:rsidRPr="00F029E4" w14:paraId="78B14590"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49AC160E"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69D70394"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Administración de Santa Cruz</w:t>
            </w:r>
          </w:p>
        </w:tc>
      </w:tr>
      <w:tr w:rsidR="00F029E4" w:rsidRPr="00F029E4" w14:paraId="425595CF"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43C6AEBB"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382A1ADE"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Fiscalía de Hatillo </w:t>
            </w:r>
          </w:p>
        </w:tc>
      </w:tr>
      <w:tr w:rsidR="00F029E4" w:rsidRPr="00F029E4" w14:paraId="57EBF470"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6860F3E6"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6A79A641"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Departamento de Trabajo Social, Sede Central</w:t>
            </w:r>
          </w:p>
        </w:tc>
      </w:tr>
      <w:tr w:rsidR="00F029E4" w:rsidRPr="00F029E4" w14:paraId="7B45FF6A" w14:textId="77777777" w:rsidTr="0057447E">
        <w:trPr>
          <w:trHeight w:val="506"/>
        </w:trPr>
        <w:tc>
          <w:tcPr>
            <w:tcW w:w="4030" w:type="dxa"/>
            <w:vMerge w:val="restart"/>
            <w:tcBorders>
              <w:top w:val="nil"/>
              <w:left w:val="single" w:sz="4" w:space="0" w:color="auto"/>
              <w:bottom w:val="single" w:sz="4" w:space="0" w:color="000000"/>
              <w:right w:val="single" w:sz="4" w:space="0" w:color="auto"/>
            </w:tcBorders>
            <w:shd w:val="clear" w:color="auto" w:fill="auto"/>
            <w:vAlign w:val="center"/>
            <w:hideMark/>
          </w:tcPr>
          <w:p w14:paraId="120D4AF3"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Política de Igualdad de Género del Poder Judicial y Política Institucional contra el Hostigamiento Sexual.</w:t>
            </w:r>
          </w:p>
        </w:tc>
        <w:tc>
          <w:tcPr>
            <w:tcW w:w="5720" w:type="dxa"/>
            <w:tcBorders>
              <w:top w:val="nil"/>
              <w:left w:val="nil"/>
              <w:bottom w:val="single" w:sz="4" w:space="0" w:color="auto"/>
              <w:right w:val="single" w:sz="4" w:space="0" w:color="auto"/>
            </w:tcBorders>
            <w:shd w:val="clear" w:color="auto" w:fill="auto"/>
            <w:vAlign w:val="center"/>
            <w:hideMark/>
          </w:tcPr>
          <w:p w14:paraId="23011316"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Juzgado Civil, Trabajo, Agrario, Familia, Penal Juvenil y Violencia Doméstica de Upala </w:t>
            </w:r>
          </w:p>
        </w:tc>
      </w:tr>
      <w:tr w:rsidR="00F029E4" w:rsidRPr="00F029E4" w14:paraId="39C7AF56"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47649033"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77FCD6C1"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Tribunal de Cartago, Sede Cartago</w:t>
            </w:r>
          </w:p>
        </w:tc>
      </w:tr>
      <w:tr w:rsidR="00F029E4" w:rsidRPr="00F029E4" w14:paraId="5A6BA88C"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3C9E4E95"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203989E4"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Penal de Pococí</w:t>
            </w:r>
          </w:p>
        </w:tc>
      </w:tr>
      <w:tr w:rsidR="00F029E4" w:rsidRPr="00F029E4" w14:paraId="5A044A64"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6F2DEFF4"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505B4F76"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Contravencional de Los Chiles</w:t>
            </w:r>
          </w:p>
        </w:tc>
      </w:tr>
      <w:tr w:rsidR="00F029E4" w:rsidRPr="00F029E4" w14:paraId="1F8435F4"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71A6C713"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2630218F"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Contravencional de Guatuso</w:t>
            </w:r>
          </w:p>
        </w:tc>
      </w:tr>
      <w:tr w:rsidR="00F029E4" w:rsidRPr="00F029E4" w14:paraId="66F85B65"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2E16A4AA"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35B7CB20"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Tribunal del Segundo Circuito Judicial de la Zona Sur</w:t>
            </w:r>
          </w:p>
        </w:tc>
      </w:tr>
      <w:tr w:rsidR="00F029E4" w:rsidRPr="00F029E4" w14:paraId="3A874164"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60D72A8D"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39883C8A"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Civil del Segundo Circuito Judicial de Alajuela</w:t>
            </w:r>
          </w:p>
        </w:tc>
      </w:tr>
      <w:tr w:rsidR="00F029E4" w:rsidRPr="00F029E4" w14:paraId="64B9B540"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71E46933"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62A4BB7E"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Civil y Trabajo del Segundo Circuito Judicial de Guanacaste</w:t>
            </w:r>
          </w:p>
        </w:tc>
      </w:tr>
      <w:tr w:rsidR="00F029E4" w:rsidRPr="00F029E4" w14:paraId="2AD3B576"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436B4858"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05C3279F"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de Pensiones del Primer Circuito Judicial de la Zona Sur</w:t>
            </w:r>
          </w:p>
        </w:tc>
      </w:tr>
      <w:tr w:rsidR="00F029E4" w:rsidRPr="00F029E4" w14:paraId="61A7D782"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16E53A46"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72F95110"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de Familia del Segundo Circuito Judicial de San José</w:t>
            </w:r>
          </w:p>
        </w:tc>
      </w:tr>
      <w:tr w:rsidR="00F029E4" w:rsidRPr="00F029E4" w14:paraId="2BC4B0E3"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7F038A70"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45E2E053"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 Juzgado de Trabajo del Segundo Circuito Judicial de San José</w:t>
            </w:r>
          </w:p>
        </w:tc>
      </w:tr>
      <w:tr w:rsidR="00F029E4" w:rsidRPr="00F029E4" w14:paraId="0999D038"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33C2BB0C"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508E993E"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Penal de Pavas</w:t>
            </w:r>
          </w:p>
        </w:tc>
      </w:tr>
      <w:tr w:rsidR="00F029E4" w:rsidRPr="00F029E4" w14:paraId="30911069"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6CD5AF03"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5CA7E88B"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Contravencional de Puriscal</w:t>
            </w:r>
          </w:p>
        </w:tc>
      </w:tr>
      <w:tr w:rsidR="00F029E4" w:rsidRPr="00F029E4" w14:paraId="161441D8"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482F65E9"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5D656659"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El Juzgado Civil, Trabajo, Familia, Penal Juvenil y Violencia Doméstica de Puriscal </w:t>
            </w:r>
          </w:p>
        </w:tc>
      </w:tr>
      <w:tr w:rsidR="00F029E4" w:rsidRPr="00F029E4" w14:paraId="05042C66"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222EC952"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77EE1E0F"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Contravencional del Segundo Circuito Judicial de la Zona Sur</w:t>
            </w:r>
          </w:p>
        </w:tc>
      </w:tr>
      <w:tr w:rsidR="00F029E4" w:rsidRPr="00F029E4" w14:paraId="206C0C01"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0C27FDC7"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753F8206"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Juzgado Penal de Sarapiquí, </w:t>
            </w:r>
          </w:p>
        </w:tc>
      </w:tr>
      <w:tr w:rsidR="00F029E4" w:rsidRPr="00F029E4" w14:paraId="278DA067"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6C154486"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06F2B16F"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Tribunal de Familia</w:t>
            </w:r>
          </w:p>
        </w:tc>
      </w:tr>
      <w:tr w:rsidR="00F029E4" w:rsidRPr="00F029E4" w14:paraId="248E8B31"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7F4F6848"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24607C55"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Juzgado Penal Juvenil del Segundo Circuito Judicial de la Zona Sur</w:t>
            </w:r>
          </w:p>
        </w:tc>
      </w:tr>
      <w:tr w:rsidR="00F029E4" w:rsidRPr="00F029E4" w14:paraId="2E23C987" w14:textId="77777777" w:rsidTr="0057447E">
        <w:trPr>
          <w:trHeight w:val="506"/>
        </w:trPr>
        <w:tc>
          <w:tcPr>
            <w:tcW w:w="4030" w:type="dxa"/>
            <w:vMerge/>
            <w:tcBorders>
              <w:top w:val="nil"/>
              <w:left w:val="single" w:sz="4" w:space="0" w:color="auto"/>
              <w:bottom w:val="single" w:sz="4" w:space="0" w:color="000000"/>
              <w:right w:val="single" w:sz="4" w:space="0" w:color="auto"/>
            </w:tcBorders>
            <w:vAlign w:val="center"/>
            <w:hideMark/>
          </w:tcPr>
          <w:p w14:paraId="0B7EA721"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14DE45AD"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Juzgado de Pensiones, Violencia Doméstica y Protección Cautelar de Pavas </w:t>
            </w:r>
          </w:p>
        </w:tc>
      </w:tr>
      <w:tr w:rsidR="00F029E4" w:rsidRPr="00F029E4" w14:paraId="541ABBB7" w14:textId="77777777" w:rsidTr="0057447E">
        <w:trPr>
          <w:trHeight w:val="282"/>
        </w:trPr>
        <w:tc>
          <w:tcPr>
            <w:tcW w:w="4030" w:type="dxa"/>
            <w:vMerge/>
            <w:tcBorders>
              <w:top w:val="nil"/>
              <w:left w:val="single" w:sz="4" w:space="0" w:color="auto"/>
              <w:bottom w:val="single" w:sz="4" w:space="0" w:color="000000"/>
              <w:right w:val="single" w:sz="4" w:space="0" w:color="auto"/>
            </w:tcBorders>
            <w:vAlign w:val="center"/>
            <w:hideMark/>
          </w:tcPr>
          <w:p w14:paraId="2DF7050E" w14:textId="77777777" w:rsidR="00F029E4" w:rsidRPr="00F029E4" w:rsidRDefault="00F029E4" w:rsidP="00F029E4">
            <w:pPr>
              <w:spacing w:after="0" w:line="240" w:lineRule="auto"/>
              <w:rPr>
                <w:rFonts w:ascii="Book Antiqua" w:eastAsia="Times New Roman" w:hAnsi="Book Antiqua" w:cs="Calibri"/>
                <w:color w:val="000000"/>
                <w:sz w:val="20"/>
                <w:szCs w:val="20"/>
                <w:lang w:eastAsia="es-CR"/>
              </w:rPr>
            </w:pPr>
          </w:p>
        </w:tc>
        <w:tc>
          <w:tcPr>
            <w:tcW w:w="5720" w:type="dxa"/>
            <w:tcBorders>
              <w:top w:val="nil"/>
              <w:left w:val="nil"/>
              <w:bottom w:val="single" w:sz="4" w:space="0" w:color="auto"/>
              <w:right w:val="single" w:sz="4" w:space="0" w:color="auto"/>
            </w:tcBorders>
            <w:shd w:val="clear" w:color="auto" w:fill="auto"/>
            <w:vAlign w:val="center"/>
            <w:hideMark/>
          </w:tcPr>
          <w:p w14:paraId="7889A8B9" w14:textId="77777777" w:rsidR="00F029E4" w:rsidRPr="00F029E4" w:rsidRDefault="00F029E4" w:rsidP="00F029E4">
            <w:pPr>
              <w:spacing w:after="0" w:line="240" w:lineRule="auto"/>
              <w:jc w:val="center"/>
              <w:rPr>
                <w:rFonts w:ascii="Book Antiqua" w:eastAsia="Times New Roman" w:hAnsi="Book Antiqua" w:cs="Calibri"/>
                <w:color w:val="000000"/>
                <w:sz w:val="20"/>
                <w:szCs w:val="20"/>
                <w:lang w:eastAsia="es-CR"/>
              </w:rPr>
            </w:pPr>
            <w:r w:rsidRPr="00F029E4">
              <w:rPr>
                <w:rFonts w:ascii="Book Antiqua" w:eastAsia="Times New Roman" w:hAnsi="Book Antiqua" w:cs="Calibri"/>
                <w:color w:val="000000"/>
                <w:sz w:val="20"/>
                <w:szCs w:val="20"/>
                <w:lang w:eastAsia="es-CR"/>
              </w:rPr>
              <w:t xml:space="preserve">Subproceso de Gestión Administrativa y de Desarrollo </w:t>
            </w:r>
          </w:p>
        </w:tc>
      </w:tr>
    </w:tbl>
    <w:p w14:paraId="484FBF1B" w14:textId="6AF147A5" w:rsidR="0042298B" w:rsidRDefault="0042298B" w:rsidP="0042298B">
      <w:pPr>
        <w:jc w:val="both"/>
        <w:rPr>
          <w:rFonts w:ascii="Book Antiqua" w:hAnsi="Book Antiqua"/>
          <w:color w:val="000000" w:themeColor="text1"/>
          <w:sz w:val="16"/>
          <w:szCs w:val="16"/>
        </w:rPr>
      </w:pPr>
      <w:r>
        <w:rPr>
          <w:rFonts w:ascii="Book Antiqua" w:hAnsi="Book Antiqua"/>
          <w:b/>
          <w:bCs/>
          <w:color w:val="000000" w:themeColor="text1"/>
          <w:sz w:val="16"/>
          <w:szCs w:val="16"/>
        </w:rPr>
        <w:t xml:space="preserve">  </w:t>
      </w:r>
      <w:r w:rsidRPr="00B80C0F">
        <w:rPr>
          <w:rFonts w:ascii="Book Antiqua" w:hAnsi="Book Antiqua"/>
          <w:b/>
          <w:bCs/>
          <w:color w:val="000000" w:themeColor="text1"/>
          <w:sz w:val="16"/>
          <w:szCs w:val="16"/>
        </w:rPr>
        <w:t>Fuente:</w:t>
      </w:r>
      <w:r w:rsidRPr="00B80C0F">
        <w:rPr>
          <w:rFonts w:ascii="Book Antiqua" w:hAnsi="Book Antiqua"/>
          <w:color w:val="000000" w:themeColor="text1"/>
          <w:sz w:val="16"/>
          <w:szCs w:val="16"/>
        </w:rPr>
        <w:t xml:space="preserve"> Sistema </w:t>
      </w:r>
      <w:r>
        <w:rPr>
          <w:rFonts w:ascii="Book Antiqua" w:hAnsi="Book Antiqua"/>
          <w:color w:val="000000" w:themeColor="text1"/>
          <w:sz w:val="16"/>
          <w:szCs w:val="16"/>
        </w:rPr>
        <w:t>PEI</w:t>
      </w:r>
      <w:r w:rsidRPr="00B80C0F">
        <w:rPr>
          <w:rFonts w:ascii="Book Antiqua" w:hAnsi="Book Antiqua"/>
          <w:color w:val="000000" w:themeColor="text1"/>
          <w:sz w:val="16"/>
          <w:szCs w:val="16"/>
        </w:rPr>
        <w:t xml:space="preserve"> al 19 de enero del 2022.</w:t>
      </w:r>
    </w:p>
    <w:p w14:paraId="6DE0AB99" w14:textId="77777777" w:rsidR="00E459CF" w:rsidRDefault="00E459CF" w:rsidP="00E459CF">
      <w:pPr>
        <w:pStyle w:val="Prrafodelista"/>
        <w:tabs>
          <w:tab w:val="left" w:pos="993"/>
          <w:tab w:val="left" w:pos="1276"/>
        </w:tabs>
        <w:jc w:val="both"/>
        <w:rPr>
          <w:rFonts w:ascii="Book Antiqua" w:hAnsi="Book Antiqua"/>
          <w:sz w:val="24"/>
          <w:szCs w:val="24"/>
        </w:rPr>
      </w:pPr>
    </w:p>
    <w:p w14:paraId="56DDB60D" w14:textId="3CEB5F68" w:rsidR="004B5696" w:rsidRPr="0057447E" w:rsidRDefault="00E459CF" w:rsidP="00B05156">
      <w:pPr>
        <w:pStyle w:val="Prrafodelista"/>
        <w:numPr>
          <w:ilvl w:val="0"/>
          <w:numId w:val="14"/>
        </w:numPr>
        <w:tabs>
          <w:tab w:val="left" w:pos="993"/>
          <w:tab w:val="left" w:pos="1276"/>
        </w:tabs>
        <w:jc w:val="both"/>
        <w:rPr>
          <w:rFonts w:ascii="Book Antiqua" w:hAnsi="Book Antiqua"/>
          <w:sz w:val="24"/>
          <w:szCs w:val="24"/>
        </w:rPr>
      </w:pPr>
      <w:r w:rsidRPr="004B5696">
        <w:rPr>
          <w:rFonts w:ascii="Book Antiqua" w:hAnsi="Book Antiqua" w:cs="Arial"/>
          <w:bCs/>
          <w:sz w:val="24"/>
          <w:szCs w:val="24"/>
          <w:lang w:val="es-ES_tradnl"/>
        </w:rPr>
        <w:lastRenderedPageBreak/>
        <w:t>Aprobar el Plan de Acción expuesto en el apartado 1</w:t>
      </w:r>
      <w:r w:rsidR="0015020E" w:rsidRPr="0057447E">
        <w:rPr>
          <w:rFonts w:ascii="Book Antiqua" w:hAnsi="Book Antiqua" w:cs="Arial"/>
          <w:bCs/>
          <w:sz w:val="24"/>
          <w:szCs w:val="24"/>
          <w:lang w:val="es-ES_tradnl"/>
        </w:rPr>
        <w:t>0</w:t>
      </w:r>
      <w:r w:rsidRPr="004B5696">
        <w:rPr>
          <w:rFonts w:ascii="Book Antiqua" w:hAnsi="Book Antiqua" w:cs="Arial"/>
          <w:bCs/>
          <w:sz w:val="24"/>
          <w:szCs w:val="24"/>
          <w:lang w:val="es-ES_tradnl"/>
        </w:rPr>
        <w:t xml:space="preserve"> de este informe, y comunicarlo a las diferentes instancias judiciales </w:t>
      </w:r>
      <w:r w:rsidRPr="0057447E">
        <w:rPr>
          <w:rFonts w:ascii="Book Antiqua" w:hAnsi="Book Antiqua" w:cs="Arial"/>
          <w:bCs/>
          <w:sz w:val="24"/>
          <w:szCs w:val="24"/>
          <w:lang w:val="es-ES_tradnl"/>
        </w:rPr>
        <w:t xml:space="preserve">que </w:t>
      </w:r>
      <w:r w:rsidR="004B5696" w:rsidRPr="004B5696">
        <w:rPr>
          <w:rFonts w:ascii="Book Antiqua" w:hAnsi="Book Antiqua" w:cs="Arial"/>
          <w:bCs/>
          <w:sz w:val="24"/>
          <w:szCs w:val="24"/>
          <w:lang w:val="es-ES_tradnl"/>
        </w:rPr>
        <w:t>deberán</w:t>
      </w:r>
      <w:r w:rsidRPr="0057447E">
        <w:rPr>
          <w:rFonts w:ascii="Book Antiqua" w:hAnsi="Book Antiqua" w:cs="Arial"/>
          <w:bCs/>
          <w:sz w:val="24"/>
          <w:szCs w:val="24"/>
          <w:lang w:val="es-ES_tradnl"/>
        </w:rPr>
        <w:t xml:space="preserve"> de ejecutar este Plan de Acción. Este Plan será revisado por el Subproceso de Evaluación de la Dirección de Planificación </w:t>
      </w:r>
      <w:r w:rsidR="00C5201B" w:rsidRPr="0057447E">
        <w:rPr>
          <w:rFonts w:ascii="Book Antiqua" w:hAnsi="Book Antiqua" w:cs="Arial"/>
          <w:bCs/>
          <w:sz w:val="24"/>
          <w:szCs w:val="24"/>
          <w:lang w:val="es-ES_tradnl"/>
        </w:rPr>
        <w:t>co</w:t>
      </w:r>
      <w:r w:rsidRPr="0057447E">
        <w:rPr>
          <w:rFonts w:ascii="Book Antiqua" w:hAnsi="Book Antiqua" w:cs="Arial"/>
          <w:bCs/>
          <w:sz w:val="24"/>
          <w:szCs w:val="24"/>
          <w:lang w:val="es-ES_tradnl"/>
        </w:rPr>
        <w:t xml:space="preserve">n </w:t>
      </w:r>
      <w:r w:rsidR="00875CD6" w:rsidRPr="0057447E">
        <w:rPr>
          <w:rFonts w:ascii="Book Antiqua" w:hAnsi="Book Antiqua" w:cs="Arial"/>
          <w:bCs/>
          <w:sz w:val="24"/>
          <w:szCs w:val="24"/>
          <w:lang w:val="es-ES_tradnl"/>
        </w:rPr>
        <w:t>el informe</w:t>
      </w:r>
      <w:r w:rsidRPr="0057447E">
        <w:rPr>
          <w:rFonts w:ascii="Book Antiqua" w:hAnsi="Book Antiqua" w:cs="Arial"/>
          <w:bCs/>
          <w:sz w:val="24"/>
          <w:szCs w:val="24"/>
          <w:lang w:val="es-ES_tradnl"/>
        </w:rPr>
        <w:t xml:space="preserve"> de </w:t>
      </w:r>
      <w:r w:rsidR="004B5696" w:rsidRPr="004B5696">
        <w:rPr>
          <w:rFonts w:ascii="Book Antiqua" w:hAnsi="Book Antiqua" w:cs="Arial"/>
          <w:bCs/>
          <w:sz w:val="24"/>
          <w:szCs w:val="24"/>
          <w:lang w:val="es-ES_tradnl"/>
        </w:rPr>
        <w:t>e</w:t>
      </w:r>
      <w:r w:rsidR="00C5201B" w:rsidRPr="0057447E">
        <w:rPr>
          <w:rFonts w:ascii="Book Antiqua" w:hAnsi="Book Antiqua" w:cs="Arial"/>
          <w:bCs/>
          <w:sz w:val="24"/>
          <w:szCs w:val="24"/>
          <w:lang w:val="es-ES_tradnl"/>
        </w:rPr>
        <w:t>valuación</w:t>
      </w:r>
      <w:r w:rsidRPr="0057447E">
        <w:rPr>
          <w:rFonts w:ascii="Book Antiqua" w:hAnsi="Book Antiqua" w:cs="Arial"/>
          <w:bCs/>
          <w:sz w:val="24"/>
          <w:szCs w:val="24"/>
          <w:lang w:val="es-ES_tradnl"/>
        </w:rPr>
        <w:t xml:space="preserve"> a</w:t>
      </w:r>
      <w:r w:rsidR="0042298B" w:rsidRPr="0057447E">
        <w:rPr>
          <w:rFonts w:ascii="Book Antiqua" w:hAnsi="Book Antiqua" w:cs="Arial"/>
          <w:bCs/>
          <w:sz w:val="24"/>
          <w:szCs w:val="24"/>
          <w:lang w:val="es-ES_tradnl"/>
        </w:rPr>
        <w:t xml:space="preserve"> las Políticas Institucionales</w:t>
      </w:r>
      <w:r w:rsidR="004B5696" w:rsidRPr="004B5696">
        <w:rPr>
          <w:rFonts w:ascii="Book Antiqua" w:hAnsi="Book Antiqua" w:cs="Arial"/>
          <w:bCs/>
          <w:sz w:val="24"/>
          <w:szCs w:val="24"/>
          <w:lang w:val="es-ES_tradnl"/>
        </w:rPr>
        <w:t xml:space="preserve"> 2022. </w:t>
      </w:r>
    </w:p>
    <w:p w14:paraId="1A7EFD82" w14:textId="422E27AB" w:rsidR="00C23F48" w:rsidRDefault="00C23F48" w:rsidP="00C23F48">
      <w:pPr>
        <w:jc w:val="both"/>
        <w:rPr>
          <w:rFonts w:ascii="Book Antiqua" w:hAnsi="Book Antiqua" w:cs="Arial"/>
          <w:sz w:val="16"/>
          <w:szCs w:val="16"/>
          <w:lang w:eastAsia="es-CR"/>
        </w:rPr>
      </w:pPr>
    </w:p>
    <w:p w14:paraId="03CDA217" w14:textId="6733EA48" w:rsidR="00776BB8" w:rsidRPr="00BC1BC3" w:rsidRDefault="00013192" w:rsidP="00776BB8">
      <w:pPr>
        <w:pStyle w:val="Ttulo4"/>
        <w:rPr>
          <w:rFonts w:ascii="Book Antiqua" w:hAnsi="Book Antiqua"/>
          <w:i w:val="0"/>
          <w:iCs w:val="0"/>
          <w:color w:val="auto"/>
          <w:sz w:val="24"/>
          <w:szCs w:val="24"/>
        </w:rPr>
      </w:pPr>
      <w:r>
        <w:rPr>
          <w:rFonts w:ascii="Book Antiqua" w:hAnsi="Book Antiqua"/>
          <w:i w:val="0"/>
          <w:iCs w:val="0"/>
          <w:color w:val="auto"/>
          <w:sz w:val="24"/>
          <w:szCs w:val="24"/>
        </w:rPr>
        <w:t>A</w:t>
      </w:r>
      <w:r w:rsidR="00776BB8" w:rsidRPr="00BC1BC3">
        <w:rPr>
          <w:rFonts w:ascii="Book Antiqua" w:hAnsi="Book Antiqua"/>
          <w:i w:val="0"/>
          <w:iCs w:val="0"/>
          <w:color w:val="auto"/>
          <w:sz w:val="24"/>
          <w:szCs w:val="24"/>
        </w:rPr>
        <w:t xml:space="preserve"> </w:t>
      </w:r>
      <w:r w:rsidR="00776BB8" w:rsidRPr="007760A8">
        <w:rPr>
          <w:rFonts w:ascii="Book Antiqua" w:hAnsi="Book Antiqua"/>
          <w:i w:val="0"/>
          <w:iCs w:val="0"/>
          <w:color w:val="auto"/>
          <w:sz w:val="24"/>
          <w:szCs w:val="24"/>
        </w:rPr>
        <w:t xml:space="preserve">las Instancias </w:t>
      </w:r>
      <w:r w:rsidR="009B0C25" w:rsidRPr="007760A8">
        <w:rPr>
          <w:rFonts w:ascii="Book Antiqua" w:hAnsi="Book Antiqua"/>
          <w:i w:val="0"/>
          <w:iCs w:val="0"/>
          <w:color w:val="auto"/>
          <w:sz w:val="24"/>
          <w:szCs w:val="24"/>
        </w:rPr>
        <w:t>Rectoras</w:t>
      </w:r>
      <w:r w:rsidR="009B0C25">
        <w:rPr>
          <w:rFonts w:ascii="Book Antiqua" w:hAnsi="Book Antiqua"/>
          <w:i w:val="0"/>
          <w:iCs w:val="0"/>
          <w:color w:val="auto"/>
          <w:sz w:val="24"/>
          <w:szCs w:val="24"/>
        </w:rPr>
        <w:t xml:space="preserve"> de</w:t>
      </w:r>
      <w:r w:rsidR="007760A8">
        <w:rPr>
          <w:rFonts w:ascii="Book Antiqua" w:hAnsi="Book Antiqua"/>
          <w:i w:val="0"/>
          <w:iCs w:val="0"/>
          <w:color w:val="auto"/>
          <w:sz w:val="24"/>
          <w:szCs w:val="24"/>
        </w:rPr>
        <w:t xml:space="preserve"> Políticas</w:t>
      </w:r>
    </w:p>
    <w:p w14:paraId="02D0065B" w14:textId="77777777" w:rsidR="00776BB8" w:rsidRPr="00DB3967" w:rsidRDefault="00776BB8" w:rsidP="00776BB8">
      <w:pPr>
        <w:pStyle w:val="Prrafodelista"/>
        <w:widowControl w:val="0"/>
        <w:tabs>
          <w:tab w:val="left" w:pos="851"/>
          <w:tab w:val="left" w:pos="993"/>
        </w:tabs>
        <w:autoSpaceDE w:val="0"/>
        <w:autoSpaceDN w:val="0"/>
        <w:adjustRightInd w:val="0"/>
        <w:spacing w:after="0"/>
        <w:jc w:val="both"/>
        <w:rPr>
          <w:rFonts w:ascii="Book Antiqua" w:hAnsi="Book Antiqua" w:cs="Arial"/>
          <w:bCs/>
          <w:sz w:val="24"/>
          <w:szCs w:val="24"/>
          <w:highlight w:val="yellow"/>
        </w:rPr>
      </w:pPr>
    </w:p>
    <w:p w14:paraId="2473CF78" w14:textId="09A871C7" w:rsidR="0019376E" w:rsidRPr="0019376E" w:rsidRDefault="00776BB8" w:rsidP="0019376E">
      <w:pPr>
        <w:pStyle w:val="Prrafodelista"/>
        <w:widowControl w:val="0"/>
        <w:numPr>
          <w:ilvl w:val="0"/>
          <w:numId w:val="14"/>
        </w:numPr>
        <w:tabs>
          <w:tab w:val="left" w:pos="851"/>
          <w:tab w:val="left" w:pos="993"/>
        </w:tabs>
        <w:autoSpaceDE w:val="0"/>
        <w:autoSpaceDN w:val="0"/>
        <w:adjustRightInd w:val="0"/>
        <w:spacing w:after="0"/>
        <w:jc w:val="both"/>
        <w:rPr>
          <w:rFonts w:ascii="Book Antiqua" w:hAnsi="Book Antiqua"/>
          <w:sz w:val="24"/>
          <w:szCs w:val="24"/>
        </w:rPr>
      </w:pPr>
      <w:r w:rsidRPr="00FC3452">
        <w:rPr>
          <w:rFonts w:ascii="Book Antiqua" w:hAnsi="Book Antiqua" w:cs="Arial"/>
          <w:bCs/>
          <w:sz w:val="24"/>
          <w:szCs w:val="24"/>
        </w:rPr>
        <w:t xml:space="preserve"> </w:t>
      </w:r>
      <w:r w:rsidR="00013192">
        <w:rPr>
          <w:rFonts w:ascii="Book Antiqua" w:hAnsi="Book Antiqua" w:cs="Arial"/>
          <w:bCs/>
          <w:sz w:val="24"/>
          <w:szCs w:val="24"/>
        </w:rPr>
        <w:t>C</w:t>
      </w:r>
      <w:r w:rsidRPr="00DB3967">
        <w:rPr>
          <w:rFonts w:ascii="Book Antiqua" w:hAnsi="Book Antiqua" w:cs="Arial"/>
          <w:bCs/>
          <w:sz w:val="24"/>
          <w:szCs w:val="24"/>
        </w:rPr>
        <w:t xml:space="preserve">oordinar </w:t>
      </w:r>
      <w:r w:rsidRPr="00FC3452">
        <w:rPr>
          <w:rFonts w:ascii="Book Antiqua" w:hAnsi="Book Antiqua" w:cs="Arial"/>
          <w:bCs/>
          <w:sz w:val="24"/>
          <w:szCs w:val="24"/>
        </w:rPr>
        <w:t>con los responsables operativos la ejecución de las metas</w:t>
      </w:r>
      <w:r w:rsidRPr="00DB3967">
        <w:rPr>
          <w:rFonts w:ascii="Book Antiqua" w:hAnsi="Book Antiqua" w:cs="Arial"/>
          <w:bCs/>
          <w:sz w:val="24"/>
          <w:szCs w:val="24"/>
        </w:rPr>
        <w:t xml:space="preserve"> </w:t>
      </w:r>
      <w:r w:rsidR="00B26E27" w:rsidRPr="00DB3967">
        <w:rPr>
          <w:rFonts w:ascii="Book Antiqua" w:hAnsi="Book Antiqua" w:cs="Arial"/>
          <w:bCs/>
          <w:sz w:val="24"/>
          <w:szCs w:val="24"/>
        </w:rPr>
        <w:t xml:space="preserve">operativas </w:t>
      </w:r>
      <w:r w:rsidR="00B26E27" w:rsidRPr="00FC3452">
        <w:rPr>
          <w:rFonts w:ascii="Book Antiqua" w:hAnsi="Book Antiqua" w:cs="Arial"/>
          <w:bCs/>
          <w:sz w:val="24"/>
          <w:szCs w:val="24"/>
        </w:rPr>
        <w:t>propuestas</w:t>
      </w:r>
      <w:r w:rsidRPr="00FC3452">
        <w:rPr>
          <w:rFonts w:ascii="Book Antiqua" w:hAnsi="Book Antiqua" w:cs="Arial"/>
          <w:bCs/>
          <w:sz w:val="24"/>
          <w:szCs w:val="24"/>
        </w:rPr>
        <w:t xml:space="preserve">, </w:t>
      </w:r>
      <w:r w:rsidRPr="00DB3967">
        <w:rPr>
          <w:rFonts w:ascii="Book Antiqua" w:hAnsi="Book Antiqua" w:cs="Arial"/>
          <w:bCs/>
          <w:sz w:val="24"/>
          <w:szCs w:val="24"/>
        </w:rPr>
        <w:t xml:space="preserve">con el fin de </w:t>
      </w:r>
      <w:r w:rsidRPr="00FC3452">
        <w:rPr>
          <w:rFonts w:ascii="Book Antiqua" w:hAnsi="Book Antiqua" w:cs="Arial"/>
          <w:bCs/>
          <w:sz w:val="24"/>
          <w:szCs w:val="24"/>
        </w:rPr>
        <w:t>asegur</w:t>
      </w:r>
      <w:r w:rsidRPr="00DB3967">
        <w:rPr>
          <w:rFonts w:ascii="Book Antiqua" w:hAnsi="Book Antiqua" w:cs="Arial"/>
          <w:bCs/>
          <w:sz w:val="24"/>
          <w:szCs w:val="24"/>
        </w:rPr>
        <w:t>arse el cumplimiento de los planes de acción.</w:t>
      </w:r>
    </w:p>
    <w:p w14:paraId="1E218489" w14:textId="77777777" w:rsidR="0019376E" w:rsidRPr="0019376E" w:rsidRDefault="0019376E" w:rsidP="0019376E">
      <w:pPr>
        <w:pStyle w:val="Prrafodelista"/>
        <w:widowControl w:val="0"/>
        <w:tabs>
          <w:tab w:val="left" w:pos="851"/>
          <w:tab w:val="left" w:pos="993"/>
        </w:tabs>
        <w:autoSpaceDE w:val="0"/>
        <w:autoSpaceDN w:val="0"/>
        <w:adjustRightInd w:val="0"/>
        <w:spacing w:after="0"/>
        <w:jc w:val="both"/>
        <w:rPr>
          <w:rFonts w:ascii="Book Antiqua" w:hAnsi="Book Antiqua"/>
          <w:sz w:val="24"/>
          <w:szCs w:val="24"/>
        </w:rPr>
      </w:pPr>
    </w:p>
    <w:p w14:paraId="441EA8B7" w14:textId="257A1FCE" w:rsidR="00776BB8" w:rsidRPr="00255D63" w:rsidRDefault="00013192" w:rsidP="0019376E">
      <w:pPr>
        <w:pStyle w:val="Prrafodelista"/>
        <w:widowControl w:val="0"/>
        <w:numPr>
          <w:ilvl w:val="0"/>
          <w:numId w:val="14"/>
        </w:numPr>
        <w:tabs>
          <w:tab w:val="left" w:pos="851"/>
          <w:tab w:val="left" w:pos="993"/>
        </w:tabs>
        <w:autoSpaceDE w:val="0"/>
        <w:autoSpaceDN w:val="0"/>
        <w:adjustRightInd w:val="0"/>
        <w:spacing w:after="0"/>
        <w:jc w:val="both"/>
        <w:rPr>
          <w:rFonts w:ascii="Book Antiqua" w:hAnsi="Book Antiqua"/>
          <w:sz w:val="24"/>
          <w:szCs w:val="24"/>
        </w:rPr>
      </w:pPr>
      <w:r w:rsidRPr="0019376E">
        <w:rPr>
          <w:rFonts w:ascii="Book Antiqua" w:hAnsi="Book Antiqua"/>
          <w:sz w:val="24"/>
          <w:szCs w:val="24"/>
        </w:rPr>
        <w:t>D</w:t>
      </w:r>
      <w:r w:rsidR="00776BB8" w:rsidRPr="0019376E">
        <w:rPr>
          <w:rFonts w:ascii="Book Antiqua" w:hAnsi="Book Antiqua"/>
          <w:sz w:val="24"/>
          <w:szCs w:val="24"/>
        </w:rPr>
        <w:t>ar seguimiento a los responsables operativos</w:t>
      </w:r>
      <w:r w:rsidRPr="0019376E">
        <w:rPr>
          <w:rFonts w:ascii="Book Antiqua" w:hAnsi="Book Antiqua"/>
          <w:sz w:val="24"/>
          <w:szCs w:val="24"/>
        </w:rPr>
        <w:t xml:space="preserve"> que registraron avances inferiores al 100% según se indica a continuación, con el fin de</w:t>
      </w:r>
      <w:r w:rsidR="00776BB8" w:rsidRPr="0019376E">
        <w:rPr>
          <w:rFonts w:ascii="Book Antiqua" w:hAnsi="Book Antiqua"/>
          <w:sz w:val="24"/>
          <w:szCs w:val="24"/>
        </w:rPr>
        <w:t xml:space="preserve"> </w:t>
      </w:r>
      <w:r w:rsidR="00776BB8" w:rsidRPr="0019376E">
        <w:rPr>
          <w:rFonts w:ascii="Book Antiqua" w:hAnsi="Book Antiqua" w:cs="Arial"/>
          <w:sz w:val="24"/>
          <w:szCs w:val="24"/>
        </w:rPr>
        <w:t>cumplir con la actualización del PAO para el periodo 2022</w:t>
      </w:r>
      <w:r w:rsidRPr="0019376E">
        <w:rPr>
          <w:rFonts w:ascii="Book Antiqua" w:hAnsi="Book Antiqua" w:cs="Arial"/>
          <w:sz w:val="24"/>
          <w:szCs w:val="24"/>
        </w:rPr>
        <w:t>.</w:t>
      </w:r>
      <w:r w:rsidR="00DF69D9" w:rsidRPr="0019376E">
        <w:rPr>
          <w:rFonts w:ascii="Book Antiqua" w:hAnsi="Book Antiqua" w:cs="Arial"/>
          <w:sz w:val="24"/>
          <w:szCs w:val="24"/>
        </w:rPr>
        <w:t xml:space="preserve"> El incumplimiento se debe a que la meta operativa vinculada a la meta estratégica no alcanzó el cumplimiento esperado y por ende afectó el cumplimiento de la meta estratégica para el 2021, por lo anterior, se adjunta una columna con la meta operativa que quedo por debajo del 100% para el 2021.</w:t>
      </w:r>
      <w:r w:rsidR="004E05E3" w:rsidRPr="0019376E">
        <w:rPr>
          <w:rFonts w:ascii="Book Antiqua" w:hAnsi="Book Antiqua" w:cs="Arial"/>
          <w:sz w:val="24"/>
          <w:szCs w:val="24"/>
        </w:rPr>
        <w:t xml:space="preserve"> </w:t>
      </w:r>
    </w:p>
    <w:p w14:paraId="796A7E91" w14:textId="77777777" w:rsidR="00255D63" w:rsidRPr="00255D63" w:rsidRDefault="00255D63" w:rsidP="00255D63">
      <w:pPr>
        <w:pStyle w:val="Prrafodelista"/>
        <w:rPr>
          <w:rFonts w:ascii="Book Antiqua" w:hAnsi="Book Antiqua"/>
          <w:sz w:val="24"/>
          <w:szCs w:val="24"/>
        </w:rPr>
      </w:pPr>
    </w:p>
    <w:p w14:paraId="5922F5FB" w14:textId="77777777" w:rsidR="00255D63" w:rsidRPr="0019376E" w:rsidRDefault="00255D63" w:rsidP="00255D63">
      <w:pPr>
        <w:pStyle w:val="Prrafodelista"/>
        <w:widowControl w:val="0"/>
        <w:tabs>
          <w:tab w:val="left" w:pos="851"/>
          <w:tab w:val="left" w:pos="993"/>
        </w:tabs>
        <w:autoSpaceDE w:val="0"/>
        <w:autoSpaceDN w:val="0"/>
        <w:adjustRightInd w:val="0"/>
        <w:spacing w:after="0"/>
        <w:jc w:val="both"/>
        <w:rPr>
          <w:rFonts w:ascii="Book Antiqua" w:hAnsi="Book Antiqua"/>
          <w:sz w:val="24"/>
          <w:szCs w:val="24"/>
        </w:rPr>
      </w:pPr>
    </w:p>
    <w:tbl>
      <w:tblPr>
        <w:tblW w:w="9640" w:type="dxa"/>
        <w:tblInd w:w="-431" w:type="dxa"/>
        <w:tblCellMar>
          <w:left w:w="70" w:type="dxa"/>
          <w:right w:w="70" w:type="dxa"/>
        </w:tblCellMar>
        <w:tblLook w:val="04A0" w:firstRow="1" w:lastRow="0" w:firstColumn="1" w:lastColumn="0" w:noHBand="0" w:noVBand="1"/>
      </w:tblPr>
      <w:tblGrid>
        <w:gridCol w:w="1986"/>
        <w:gridCol w:w="2268"/>
        <w:gridCol w:w="2976"/>
        <w:gridCol w:w="2410"/>
      </w:tblGrid>
      <w:tr w:rsidR="00213669" w:rsidRPr="00A45909" w14:paraId="508B1B0B" w14:textId="77777777" w:rsidTr="008A1125">
        <w:trPr>
          <w:trHeight w:val="520"/>
        </w:trPr>
        <w:tc>
          <w:tcPr>
            <w:tcW w:w="1986"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673B46E7" w14:textId="77777777" w:rsidR="00213669" w:rsidRPr="00A45909" w:rsidRDefault="00213669" w:rsidP="00BF3A3A">
            <w:pPr>
              <w:spacing w:after="0" w:line="240" w:lineRule="auto"/>
              <w:jc w:val="center"/>
              <w:rPr>
                <w:rFonts w:ascii="Book Antiqua" w:eastAsia="Times New Roman" w:hAnsi="Book Antiqua" w:cs="Calibri"/>
                <w:b/>
                <w:bCs/>
                <w:color w:val="FFFFFF"/>
                <w:sz w:val="20"/>
                <w:szCs w:val="20"/>
                <w:lang w:eastAsia="es-CR"/>
              </w:rPr>
            </w:pPr>
            <w:r w:rsidRPr="00A45909">
              <w:rPr>
                <w:rFonts w:ascii="Book Antiqua" w:eastAsia="Times New Roman" w:hAnsi="Book Antiqua" w:cs="Calibri"/>
                <w:b/>
                <w:bCs/>
                <w:color w:val="FFFFFF"/>
                <w:sz w:val="20"/>
                <w:szCs w:val="20"/>
                <w:lang w:eastAsia="es-CR"/>
              </w:rPr>
              <w:t>Política Institucional</w:t>
            </w:r>
          </w:p>
        </w:tc>
        <w:tc>
          <w:tcPr>
            <w:tcW w:w="2268" w:type="dxa"/>
            <w:tcBorders>
              <w:top w:val="single" w:sz="4" w:space="0" w:color="auto"/>
              <w:left w:val="nil"/>
              <w:bottom w:val="single" w:sz="4" w:space="0" w:color="auto"/>
              <w:right w:val="single" w:sz="4" w:space="0" w:color="auto"/>
            </w:tcBorders>
            <w:shd w:val="clear" w:color="000000" w:fill="0070C0"/>
            <w:vAlign w:val="center"/>
            <w:hideMark/>
          </w:tcPr>
          <w:p w14:paraId="681BECA6" w14:textId="77777777" w:rsidR="00213669" w:rsidRPr="00A45909" w:rsidRDefault="00213669" w:rsidP="00BF3A3A">
            <w:pPr>
              <w:spacing w:after="0" w:line="240" w:lineRule="auto"/>
              <w:jc w:val="center"/>
              <w:rPr>
                <w:rFonts w:ascii="Book Antiqua" w:eastAsia="Times New Roman" w:hAnsi="Book Antiqua" w:cs="Calibri"/>
                <w:b/>
                <w:bCs/>
                <w:color w:val="FFFFFF"/>
                <w:sz w:val="20"/>
                <w:szCs w:val="20"/>
                <w:lang w:eastAsia="es-CR"/>
              </w:rPr>
            </w:pPr>
            <w:r w:rsidRPr="00A45909">
              <w:rPr>
                <w:rFonts w:ascii="Book Antiqua" w:eastAsia="Times New Roman" w:hAnsi="Book Antiqua" w:cs="Calibri"/>
                <w:b/>
                <w:bCs/>
                <w:color w:val="FFFFFF"/>
                <w:sz w:val="20"/>
                <w:szCs w:val="20"/>
                <w:lang w:eastAsia="es-CR"/>
              </w:rPr>
              <w:t>Instancia Rectora</w:t>
            </w:r>
          </w:p>
        </w:tc>
        <w:tc>
          <w:tcPr>
            <w:tcW w:w="2976" w:type="dxa"/>
            <w:tcBorders>
              <w:top w:val="single" w:sz="4" w:space="0" w:color="auto"/>
              <w:left w:val="nil"/>
              <w:bottom w:val="single" w:sz="4" w:space="0" w:color="auto"/>
              <w:right w:val="single" w:sz="4" w:space="0" w:color="auto"/>
            </w:tcBorders>
            <w:shd w:val="clear" w:color="000000" w:fill="0070C0"/>
            <w:vAlign w:val="center"/>
            <w:hideMark/>
          </w:tcPr>
          <w:p w14:paraId="12528941" w14:textId="77777777" w:rsidR="00213669" w:rsidRPr="00A45909" w:rsidRDefault="00213669" w:rsidP="00BF3A3A">
            <w:pPr>
              <w:spacing w:after="0" w:line="240" w:lineRule="auto"/>
              <w:jc w:val="center"/>
              <w:rPr>
                <w:rFonts w:ascii="Book Antiqua" w:eastAsia="Times New Roman" w:hAnsi="Book Antiqua" w:cs="Calibri"/>
                <w:b/>
                <w:bCs/>
                <w:color w:val="FFFFFF"/>
                <w:sz w:val="20"/>
                <w:szCs w:val="20"/>
                <w:lang w:eastAsia="es-CR"/>
              </w:rPr>
            </w:pPr>
            <w:r w:rsidRPr="00A45909">
              <w:rPr>
                <w:rFonts w:ascii="Book Antiqua" w:eastAsia="Times New Roman" w:hAnsi="Book Antiqua" w:cs="Calibri"/>
                <w:b/>
                <w:bCs/>
                <w:color w:val="FFFFFF"/>
                <w:sz w:val="20"/>
                <w:szCs w:val="20"/>
                <w:lang w:eastAsia="es-CR"/>
              </w:rPr>
              <w:t>Meta Estratégica</w:t>
            </w:r>
          </w:p>
        </w:tc>
        <w:tc>
          <w:tcPr>
            <w:tcW w:w="2410" w:type="dxa"/>
            <w:tcBorders>
              <w:top w:val="single" w:sz="4" w:space="0" w:color="auto"/>
              <w:left w:val="nil"/>
              <w:bottom w:val="single" w:sz="4" w:space="0" w:color="auto"/>
              <w:right w:val="single" w:sz="4" w:space="0" w:color="auto"/>
            </w:tcBorders>
            <w:shd w:val="clear" w:color="000000" w:fill="0070C0"/>
            <w:vAlign w:val="center"/>
          </w:tcPr>
          <w:p w14:paraId="1C4AB383" w14:textId="13D35872" w:rsidR="00213669" w:rsidRPr="00A45909" w:rsidRDefault="00213669" w:rsidP="00974FA7">
            <w:pPr>
              <w:spacing w:after="0" w:line="240" w:lineRule="auto"/>
              <w:jc w:val="center"/>
              <w:rPr>
                <w:rFonts w:ascii="Book Antiqua" w:eastAsia="Times New Roman" w:hAnsi="Book Antiqua" w:cs="Calibri"/>
                <w:b/>
                <w:bCs/>
                <w:color w:val="FFFFFF"/>
                <w:sz w:val="20"/>
                <w:szCs w:val="20"/>
                <w:lang w:eastAsia="es-CR"/>
              </w:rPr>
            </w:pPr>
            <w:r>
              <w:rPr>
                <w:rFonts w:ascii="Book Antiqua" w:eastAsia="Times New Roman" w:hAnsi="Book Antiqua" w:cs="Calibri"/>
                <w:b/>
                <w:bCs/>
                <w:color w:val="FFFFFF"/>
                <w:sz w:val="20"/>
                <w:szCs w:val="20"/>
                <w:lang w:eastAsia="es-CR"/>
              </w:rPr>
              <w:t>Meta operativa</w:t>
            </w:r>
          </w:p>
        </w:tc>
      </w:tr>
      <w:tr w:rsidR="00213669" w:rsidRPr="00A45909" w14:paraId="114688D6" w14:textId="77777777" w:rsidTr="008A1125">
        <w:trPr>
          <w:trHeight w:val="1300"/>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03995608" w14:textId="77777777"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A45909">
              <w:rPr>
                <w:rFonts w:ascii="Book Antiqua" w:eastAsia="Times New Roman" w:hAnsi="Book Antiqua" w:cs="Calibri"/>
                <w:color w:val="000000"/>
                <w:sz w:val="20"/>
                <w:szCs w:val="20"/>
                <w:lang w:eastAsia="es-CR"/>
              </w:rPr>
              <w:t>Política de Justicia Abierta para el Poder Judicial de Costa Rica.</w:t>
            </w:r>
          </w:p>
        </w:tc>
        <w:tc>
          <w:tcPr>
            <w:tcW w:w="2268" w:type="dxa"/>
            <w:tcBorders>
              <w:top w:val="nil"/>
              <w:left w:val="nil"/>
              <w:bottom w:val="single" w:sz="4" w:space="0" w:color="auto"/>
              <w:right w:val="single" w:sz="4" w:space="0" w:color="auto"/>
            </w:tcBorders>
            <w:shd w:val="clear" w:color="auto" w:fill="auto"/>
            <w:vAlign w:val="center"/>
            <w:hideMark/>
          </w:tcPr>
          <w:p w14:paraId="2C862D00" w14:textId="77777777" w:rsidR="00213669" w:rsidRPr="000B0BBD" w:rsidRDefault="00213669" w:rsidP="00BF3A3A">
            <w:pPr>
              <w:spacing w:after="0" w:line="240" w:lineRule="auto"/>
              <w:jc w:val="center"/>
              <w:rPr>
                <w:rFonts w:ascii="Book Antiqua" w:eastAsia="Times New Roman" w:hAnsi="Book Antiqua" w:cs="Calibri"/>
                <w:color w:val="000000"/>
                <w:sz w:val="20"/>
                <w:szCs w:val="20"/>
                <w:lang w:eastAsia="es-CR"/>
              </w:rPr>
            </w:pPr>
            <w:r w:rsidRPr="000B0BBD">
              <w:rPr>
                <w:rFonts w:ascii="Book Antiqua" w:eastAsia="Times New Roman" w:hAnsi="Book Antiqua" w:cs="Calibri"/>
                <w:color w:val="000000"/>
                <w:sz w:val="20"/>
                <w:szCs w:val="20"/>
                <w:lang w:eastAsia="es-CR"/>
              </w:rPr>
              <w:t>Comisión de Acceso a la Justicia y a la Subcomisión de Penal Juvenil</w:t>
            </w:r>
          </w:p>
        </w:tc>
        <w:tc>
          <w:tcPr>
            <w:tcW w:w="2976" w:type="dxa"/>
            <w:tcBorders>
              <w:top w:val="nil"/>
              <w:left w:val="nil"/>
              <w:bottom w:val="single" w:sz="4" w:space="0" w:color="auto"/>
              <w:right w:val="single" w:sz="4" w:space="0" w:color="auto"/>
            </w:tcBorders>
            <w:shd w:val="clear" w:color="auto" w:fill="auto"/>
            <w:vAlign w:val="center"/>
            <w:hideMark/>
          </w:tcPr>
          <w:p w14:paraId="32792667" w14:textId="77777777"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A45909">
              <w:rPr>
                <w:rFonts w:ascii="Book Antiqua" w:eastAsia="Times New Roman" w:hAnsi="Book Antiqua" w:cs="Calibri"/>
                <w:color w:val="000000"/>
                <w:sz w:val="20"/>
                <w:szCs w:val="20"/>
                <w:lang w:eastAsia="es-CR"/>
              </w:rPr>
              <w:t>Que al finalizar el 2024, se hayan implementado las acciones definidas correspondientes al principio de Colaboración de la Política de Justicia Abierta.</w:t>
            </w:r>
          </w:p>
        </w:tc>
        <w:tc>
          <w:tcPr>
            <w:tcW w:w="2410" w:type="dxa"/>
            <w:tcBorders>
              <w:top w:val="single" w:sz="4" w:space="0" w:color="auto"/>
              <w:left w:val="nil"/>
              <w:bottom w:val="single" w:sz="4" w:space="0" w:color="auto"/>
              <w:right w:val="single" w:sz="4" w:space="0" w:color="auto"/>
            </w:tcBorders>
          </w:tcPr>
          <w:p w14:paraId="01B12663" w14:textId="0D56BD3D"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8A1125">
              <w:rPr>
                <w:rFonts w:ascii="Book Antiqua" w:eastAsia="Times New Roman" w:hAnsi="Book Antiqua" w:cs="Calibri"/>
                <w:color w:val="000000"/>
                <w:sz w:val="20"/>
                <w:szCs w:val="20"/>
                <w:lang w:eastAsia="es-CR"/>
              </w:rPr>
              <w:t>Que al finalizar el primer semestre 2021, se haya concluido el Modelo de juzgados abiertos y el diseño del Plan piloto.</w:t>
            </w:r>
          </w:p>
        </w:tc>
      </w:tr>
      <w:tr w:rsidR="00213669" w:rsidRPr="00A45909" w14:paraId="1988682E" w14:textId="77777777" w:rsidTr="008A1125">
        <w:trPr>
          <w:trHeight w:val="960"/>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59FC3037" w14:textId="77777777"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A45909">
              <w:rPr>
                <w:rFonts w:ascii="Book Antiqua" w:eastAsia="Times New Roman" w:hAnsi="Book Antiqua" w:cs="Calibri"/>
                <w:color w:val="000000"/>
                <w:sz w:val="20"/>
                <w:szCs w:val="20"/>
                <w:lang w:eastAsia="es-CR"/>
              </w:rPr>
              <w:t>Política de Igualdad de Género del Poder Judicial.</w:t>
            </w:r>
          </w:p>
        </w:tc>
        <w:tc>
          <w:tcPr>
            <w:tcW w:w="2268" w:type="dxa"/>
            <w:tcBorders>
              <w:top w:val="nil"/>
              <w:left w:val="nil"/>
              <w:bottom w:val="single" w:sz="4" w:space="0" w:color="auto"/>
              <w:right w:val="single" w:sz="4" w:space="0" w:color="auto"/>
            </w:tcBorders>
            <w:shd w:val="clear" w:color="auto" w:fill="auto"/>
            <w:vAlign w:val="center"/>
            <w:hideMark/>
          </w:tcPr>
          <w:p w14:paraId="3AD289D8" w14:textId="77777777"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A45909">
              <w:rPr>
                <w:rFonts w:ascii="Book Antiqua" w:eastAsia="Times New Roman" w:hAnsi="Book Antiqua" w:cs="Calibri"/>
                <w:color w:val="000000"/>
                <w:sz w:val="20"/>
                <w:szCs w:val="20"/>
                <w:lang w:eastAsia="es-CR"/>
              </w:rPr>
              <w:t xml:space="preserve">Secretaría Técnica de Género </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39FEF178" w14:textId="77777777"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A45909">
              <w:rPr>
                <w:rFonts w:ascii="Book Antiqua" w:eastAsia="Times New Roman" w:hAnsi="Book Antiqua" w:cs="Calibri"/>
                <w:color w:val="000000"/>
                <w:sz w:val="20"/>
                <w:szCs w:val="20"/>
                <w:lang w:eastAsia="es-CR"/>
              </w:rPr>
              <w:t>Que al finalizar el 2024, se haya implementado el plan de acción de la Política de Igualdad de Género del Poder Judicial, con el fin de incorporarlo en los servicios judiciales.</w:t>
            </w:r>
          </w:p>
        </w:tc>
        <w:tc>
          <w:tcPr>
            <w:tcW w:w="2410" w:type="dxa"/>
            <w:vMerge w:val="restart"/>
            <w:tcBorders>
              <w:top w:val="single" w:sz="4" w:space="0" w:color="auto"/>
              <w:left w:val="single" w:sz="4" w:space="0" w:color="auto"/>
              <w:right w:val="single" w:sz="4" w:space="0" w:color="auto"/>
            </w:tcBorders>
          </w:tcPr>
          <w:p w14:paraId="4E0CE3B9" w14:textId="671292B6"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8A1125">
              <w:rPr>
                <w:rFonts w:ascii="Book Antiqua" w:eastAsia="Times New Roman" w:hAnsi="Book Antiqua" w:cs="Calibri"/>
                <w:color w:val="000000"/>
                <w:sz w:val="20"/>
                <w:szCs w:val="20"/>
                <w:lang w:eastAsia="es-CR"/>
              </w:rPr>
              <w:t xml:space="preserve">Que al finalizar el </w:t>
            </w:r>
            <w:r w:rsidR="009B0C25" w:rsidRPr="008A1125">
              <w:rPr>
                <w:rFonts w:ascii="Book Antiqua" w:eastAsia="Times New Roman" w:hAnsi="Book Antiqua" w:cs="Calibri"/>
                <w:color w:val="000000"/>
                <w:sz w:val="20"/>
                <w:szCs w:val="20"/>
                <w:lang w:eastAsia="es-CR"/>
              </w:rPr>
              <w:t>2021, se</w:t>
            </w:r>
            <w:r w:rsidRPr="008A1125">
              <w:rPr>
                <w:rFonts w:ascii="Book Antiqua" w:eastAsia="Times New Roman" w:hAnsi="Book Antiqua" w:cs="Calibri"/>
                <w:color w:val="000000"/>
                <w:sz w:val="20"/>
                <w:szCs w:val="20"/>
                <w:lang w:eastAsia="es-CR"/>
              </w:rPr>
              <w:t xml:space="preserve"> hayan ejecutado al menos dos acciones dirigidas a la prevención del Hostigamiento Sexual en la oficina, que vayan más allá, de una mera comunicación de correo o cápsula informativa.</w:t>
            </w:r>
          </w:p>
        </w:tc>
      </w:tr>
      <w:tr w:rsidR="00213669" w:rsidRPr="00A45909" w14:paraId="46D99C09" w14:textId="77777777" w:rsidTr="008A1125">
        <w:trPr>
          <w:trHeight w:val="820"/>
        </w:trPr>
        <w:tc>
          <w:tcPr>
            <w:tcW w:w="1986" w:type="dxa"/>
            <w:vMerge/>
            <w:tcBorders>
              <w:top w:val="nil"/>
              <w:left w:val="single" w:sz="4" w:space="0" w:color="auto"/>
              <w:bottom w:val="single" w:sz="4" w:space="0" w:color="auto"/>
              <w:right w:val="single" w:sz="4" w:space="0" w:color="auto"/>
            </w:tcBorders>
            <w:vAlign w:val="center"/>
            <w:hideMark/>
          </w:tcPr>
          <w:p w14:paraId="2111661C" w14:textId="77777777" w:rsidR="00213669" w:rsidRPr="00A45909" w:rsidRDefault="00213669" w:rsidP="00BF3A3A">
            <w:pPr>
              <w:spacing w:after="0" w:line="240" w:lineRule="auto"/>
              <w:rPr>
                <w:rFonts w:ascii="Book Antiqua" w:eastAsia="Times New Roman" w:hAnsi="Book Antiqua" w:cs="Calibri"/>
                <w:color w:val="000000"/>
                <w:sz w:val="20"/>
                <w:szCs w:val="20"/>
                <w:lang w:eastAsia="es-CR"/>
              </w:rPr>
            </w:pPr>
          </w:p>
        </w:tc>
        <w:tc>
          <w:tcPr>
            <w:tcW w:w="2268" w:type="dxa"/>
            <w:tcBorders>
              <w:top w:val="nil"/>
              <w:left w:val="nil"/>
              <w:bottom w:val="single" w:sz="4" w:space="0" w:color="auto"/>
              <w:right w:val="single" w:sz="4" w:space="0" w:color="auto"/>
            </w:tcBorders>
            <w:shd w:val="clear" w:color="auto" w:fill="auto"/>
            <w:vAlign w:val="center"/>
            <w:hideMark/>
          </w:tcPr>
          <w:p w14:paraId="3386F8E5" w14:textId="77777777"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A45909">
              <w:rPr>
                <w:rFonts w:ascii="Book Antiqua" w:eastAsia="Times New Roman" w:hAnsi="Book Antiqua" w:cs="Calibri"/>
                <w:color w:val="000000"/>
                <w:sz w:val="20"/>
                <w:szCs w:val="20"/>
                <w:lang w:eastAsia="es-CR"/>
              </w:rPr>
              <w:t xml:space="preserve"> Comisión de Género</w:t>
            </w:r>
          </w:p>
        </w:tc>
        <w:tc>
          <w:tcPr>
            <w:tcW w:w="2976" w:type="dxa"/>
            <w:vMerge/>
            <w:tcBorders>
              <w:top w:val="nil"/>
              <w:left w:val="single" w:sz="4" w:space="0" w:color="auto"/>
              <w:bottom w:val="single" w:sz="4" w:space="0" w:color="auto"/>
              <w:right w:val="single" w:sz="4" w:space="0" w:color="auto"/>
            </w:tcBorders>
            <w:vAlign w:val="center"/>
            <w:hideMark/>
          </w:tcPr>
          <w:p w14:paraId="5C072FEC" w14:textId="77777777" w:rsidR="00213669" w:rsidRPr="00A45909" w:rsidRDefault="00213669" w:rsidP="00BF3A3A">
            <w:pPr>
              <w:spacing w:after="0" w:line="240" w:lineRule="auto"/>
              <w:rPr>
                <w:rFonts w:ascii="Book Antiqua" w:eastAsia="Times New Roman" w:hAnsi="Book Antiqua" w:cs="Calibri"/>
                <w:color w:val="000000"/>
                <w:sz w:val="20"/>
                <w:szCs w:val="20"/>
                <w:lang w:eastAsia="es-CR"/>
              </w:rPr>
            </w:pPr>
          </w:p>
        </w:tc>
        <w:tc>
          <w:tcPr>
            <w:tcW w:w="2410" w:type="dxa"/>
            <w:vMerge/>
            <w:tcBorders>
              <w:left w:val="single" w:sz="4" w:space="0" w:color="auto"/>
              <w:bottom w:val="single" w:sz="4" w:space="0" w:color="auto"/>
              <w:right w:val="single" w:sz="4" w:space="0" w:color="auto"/>
            </w:tcBorders>
          </w:tcPr>
          <w:p w14:paraId="30CD5788" w14:textId="77777777" w:rsidR="00213669" w:rsidRPr="00A45909" w:rsidRDefault="00213669" w:rsidP="00BF3A3A">
            <w:pPr>
              <w:spacing w:after="0" w:line="240" w:lineRule="auto"/>
              <w:rPr>
                <w:rFonts w:ascii="Book Antiqua" w:eastAsia="Times New Roman" w:hAnsi="Book Antiqua" w:cs="Calibri"/>
                <w:color w:val="000000"/>
                <w:sz w:val="20"/>
                <w:szCs w:val="20"/>
                <w:lang w:eastAsia="es-CR"/>
              </w:rPr>
            </w:pPr>
          </w:p>
        </w:tc>
      </w:tr>
      <w:tr w:rsidR="00213669" w:rsidRPr="00A45909" w14:paraId="2B9AE5AC" w14:textId="77777777" w:rsidTr="008A1125">
        <w:trPr>
          <w:trHeight w:val="520"/>
        </w:trPr>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14:paraId="2543E70E" w14:textId="77777777"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A45909">
              <w:rPr>
                <w:rFonts w:ascii="Book Antiqua" w:eastAsia="Times New Roman" w:hAnsi="Book Antiqua" w:cs="Calibri"/>
                <w:color w:val="000000"/>
                <w:sz w:val="20"/>
                <w:szCs w:val="20"/>
                <w:lang w:eastAsia="es-CR"/>
              </w:rPr>
              <w:lastRenderedPageBreak/>
              <w:t>Política Institucional contra el hostigamiento sexual</w:t>
            </w:r>
          </w:p>
        </w:tc>
        <w:tc>
          <w:tcPr>
            <w:tcW w:w="2268" w:type="dxa"/>
            <w:tcBorders>
              <w:top w:val="nil"/>
              <w:left w:val="nil"/>
              <w:bottom w:val="single" w:sz="4" w:space="0" w:color="auto"/>
              <w:right w:val="single" w:sz="4" w:space="0" w:color="auto"/>
            </w:tcBorders>
            <w:shd w:val="clear" w:color="auto" w:fill="auto"/>
            <w:vAlign w:val="center"/>
            <w:hideMark/>
          </w:tcPr>
          <w:p w14:paraId="3903B923" w14:textId="77777777"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A45909">
              <w:rPr>
                <w:rFonts w:ascii="Book Antiqua" w:eastAsia="Times New Roman" w:hAnsi="Book Antiqua" w:cs="Calibri"/>
                <w:color w:val="000000"/>
                <w:sz w:val="20"/>
                <w:szCs w:val="20"/>
                <w:lang w:eastAsia="es-CR"/>
              </w:rPr>
              <w:t xml:space="preserve">Secretaría Técnica de Género </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5EE23E44" w14:textId="77777777" w:rsidR="00213669" w:rsidRPr="00A45909" w:rsidRDefault="00000000" w:rsidP="00BF3A3A">
            <w:pPr>
              <w:spacing w:after="0" w:line="240" w:lineRule="auto"/>
              <w:jc w:val="center"/>
              <w:rPr>
                <w:rFonts w:ascii="Book Antiqua" w:eastAsia="Times New Roman" w:hAnsi="Book Antiqua" w:cs="Calibri"/>
                <w:color w:val="000000"/>
                <w:sz w:val="20"/>
                <w:szCs w:val="20"/>
                <w:lang w:eastAsia="es-CR"/>
              </w:rPr>
            </w:pPr>
            <w:hyperlink r:id="rId47" w:history="1">
              <w:r w:rsidR="00213669" w:rsidRPr="00A45909">
                <w:rPr>
                  <w:rFonts w:ascii="Book Antiqua" w:eastAsia="Times New Roman" w:hAnsi="Book Antiqua" w:cs="Calibri"/>
                  <w:color w:val="000000"/>
                  <w:sz w:val="20"/>
                  <w:szCs w:val="20"/>
                  <w:lang w:eastAsia="es-CR"/>
                </w:rPr>
                <w:t>Que al finalizar el 2024, se haya implementado el plan de acción de la Política de Igualdad de Género del Poder Judicial, con el fin de incorporarlo en los servicios judiciales.</w:t>
              </w:r>
            </w:hyperlink>
          </w:p>
        </w:tc>
        <w:tc>
          <w:tcPr>
            <w:tcW w:w="2410" w:type="dxa"/>
            <w:vMerge w:val="restart"/>
            <w:tcBorders>
              <w:top w:val="single" w:sz="4" w:space="0" w:color="auto"/>
              <w:left w:val="single" w:sz="4" w:space="0" w:color="auto"/>
              <w:right w:val="single" w:sz="4" w:space="0" w:color="auto"/>
            </w:tcBorders>
          </w:tcPr>
          <w:p w14:paraId="2B8B66DA" w14:textId="01ABABED"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8A1125">
              <w:rPr>
                <w:rFonts w:ascii="Book Antiqua" w:eastAsia="Times New Roman" w:hAnsi="Book Antiqua" w:cs="Calibri"/>
                <w:color w:val="000000"/>
                <w:sz w:val="20"/>
                <w:szCs w:val="20"/>
                <w:lang w:eastAsia="es-CR"/>
              </w:rPr>
              <w:t xml:space="preserve">Que al finalizar el </w:t>
            </w:r>
            <w:r w:rsidR="009B0C25" w:rsidRPr="008A1125">
              <w:rPr>
                <w:rFonts w:ascii="Book Antiqua" w:eastAsia="Times New Roman" w:hAnsi="Book Antiqua" w:cs="Calibri"/>
                <w:color w:val="000000"/>
                <w:sz w:val="20"/>
                <w:szCs w:val="20"/>
                <w:lang w:eastAsia="es-CR"/>
              </w:rPr>
              <w:t>2021, se</w:t>
            </w:r>
            <w:r w:rsidRPr="008A1125">
              <w:rPr>
                <w:rFonts w:ascii="Book Antiqua" w:eastAsia="Times New Roman" w:hAnsi="Book Antiqua" w:cs="Calibri"/>
                <w:color w:val="000000"/>
                <w:sz w:val="20"/>
                <w:szCs w:val="20"/>
                <w:lang w:eastAsia="es-CR"/>
              </w:rPr>
              <w:t xml:space="preserve"> hayan ejecutado al menos dos acciones dirigidas a la prevención del Hostigamiento Sexual en la oficina, que vayan más allá, de una mera comunicación de correo o cápsula informativa.</w:t>
            </w:r>
          </w:p>
        </w:tc>
      </w:tr>
      <w:tr w:rsidR="00213669" w:rsidRPr="00A45909" w14:paraId="1B37F9C9" w14:textId="77777777" w:rsidTr="008A1125">
        <w:trPr>
          <w:trHeight w:val="520"/>
        </w:trPr>
        <w:tc>
          <w:tcPr>
            <w:tcW w:w="1986" w:type="dxa"/>
            <w:vMerge/>
            <w:tcBorders>
              <w:top w:val="nil"/>
              <w:left w:val="single" w:sz="4" w:space="0" w:color="auto"/>
              <w:bottom w:val="single" w:sz="4" w:space="0" w:color="auto"/>
              <w:right w:val="single" w:sz="4" w:space="0" w:color="auto"/>
            </w:tcBorders>
            <w:vAlign w:val="center"/>
            <w:hideMark/>
          </w:tcPr>
          <w:p w14:paraId="7069C602" w14:textId="77777777" w:rsidR="00213669" w:rsidRPr="00A45909" w:rsidRDefault="00213669" w:rsidP="00BF3A3A">
            <w:pPr>
              <w:spacing w:after="0" w:line="240" w:lineRule="auto"/>
              <w:rPr>
                <w:rFonts w:ascii="Book Antiqua" w:eastAsia="Times New Roman" w:hAnsi="Book Antiqua" w:cs="Calibri"/>
                <w:color w:val="000000"/>
                <w:sz w:val="20"/>
                <w:szCs w:val="20"/>
                <w:lang w:eastAsia="es-CR"/>
              </w:rPr>
            </w:pPr>
          </w:p>
        </w:tc>
        <w:tc>
          <w:tcPr>
            <w:tcW w:w="2268" w:type="dxa"/>
            <w:tcBorders>
              <w:top w:val="nil"/>
              <w:left w:val="nil"/>
              <w:bottom w:val="single" w:sz="4" w:space="0" w:color="auto"/>
              <w:right w:val="single" w:sz="4" w:space="0" w:color="auto"/>
            </w:tcBorders>
            <w:shd w:val="clear" w:color="auto" w:fill="auto"/>
            <w:vAlign w:val="center"/>
            <w:hideMark/>
          </w:tcPr>
          <w:p w14:paraId="24DE225B" w14:textId="77777777" w:rsidR="00213669" w:rsidRPr="00A45909" w:rsidRDefault="00213669" w:rsidP="00BF3A3A">
            <w:pPr>
              <w:spacing w:after="0" w:line="240" w:lineRule="auto"/>
              <w:jc w:val="center"/>
              <w:rPr>
                <w:rFonts w:ascii="Book Antiqua" w:eastAsia="Times New Roman" w:hAnsi="Book Antiqua" w:cs="Calibri"/>
                <w:color w:val="000000"/>
                <w:sz w:val="20"/>
                <w:szCs w:val="20"/>
                <w:lang w:eastAsia="es-CR"/>
              </w:rPr>
            </w:pPr>
            <w:r w:rsidRPr="00A45909">
              <w:rPr>
                <w:rFonts w:ascii="Book Antiqua" w:eastAsia="Times New Roman" w:hAnsi="Book Antiqua" w:cs="Calibri"/>
                <w:color w:val="000000"/>
                <w:sz w:val="20"/>
                <w:szCs w:val="20"/>
                <w:lang w:eastAsia="es-CR"/>
              </w:rPr>
              <w:t>Comisión Hostigamiento Sexual</w:t>
            </w:r>
          </w:p>
        </w:tc>
        <w:tc>
          <w:tcPr>
            <w:tcW w:w="2976" w:type="dxa"/>
            <w:vMerge/>
            <w:tcBorders>
              <w:top w:val="nil"/>
              <w:left w:val="single" w:sz="4" w:space="0" w:color="auto"/>
              <w:bottom w:val="single" w:sz="4" w:space="0" w:color="auto"/>
              <w:right w:val="single" w:sz="4" w:space="0" w:color="auto"/>
            </w:tcBorders>
            <w:vAlign w:val="center"/>
            <w:hideMark/>
          </w:tcPr>
          <w:p w14:paraId="78D8B8A0" w14:textId="77777777" w:rsidR="00213669" w:rsidRPr="00A45909" w:rsidRDefault="00213669" w:rsidP="00BF3A3A">
            <w:pPr>
              <w:spacing w:after="0" w:line="240" w:lineRule="auto"/>
              <w:rPr>
                <w:rFonts w:ascii="Book Antiqua" w:eastAsia="Times New Roman" w:hAnsi="Book Antiqua" w:cs="Calibri"/>
                <w:color w:val="000000"/>
                <w:sz w:val="20"/>
                <w:szCs w:val="20"/>
                <w:lang w:eastAsia="es-CR"/>
              </w:rPr>
            </w:pPr>
          </w:p>
        </w:tc>
        <w:tc>
          <w:tcPr>
            <w:tcW w:w="2410" w:type="dxa"/>
            <w:vMerge/>
            <w:tcBorders>
              <w:left w:val="single" w:sz="4" w:space="0" w:color="auto"/>
              <w:bottom w:val="single" w:sz="4" w:space="0" w:color="auto"/>
              <w:right w:val="single" w:sz="4" w:space="0" w:color="auto"/>
            </w:tcBorders>
          </w:tcPr>
          <w:p w14:paraId="468AFA43" w14:textId="77777777" w:rsidR="00213669" w:rsidRPr="00A45909" w:rsidRDefault="00213669" w:rsidP="00BF3A3A">
            <w:pPr>
              <w:spacing w:after="0" w:line="240" w:lineRule="auto"/>
              <w:rPr>
                <w:rFonts w:ascii="Book Antiqua" w:eastAsia="Times New Roman" w:hAnsi="Book Antiqua" w:cs="Calibri"/>
                <w:color w:val="000000"/>
                <w:sz w:val="20"/>
                <w:szCs w:val="20"/>
                <w:lang w:eastAsia="es-CR"/>
              </w:rPr>
            </w:pPr>
          </w:p>
        </w:tc>
      </w:tr>
    </w:tbl>
    <w:p w14:paraId="3776DA23" w14:textId="5B105B0A" w:rsidR="00776BB8" w:rsidRPr="0057447E" w:rsidRDefault="00776BB8" w:rsidP="0057447E">
      <w:pPr>
        <w:widowControl w:val="0"/>
        <w:tabs>
          <w:tab w:val="left" w:pos="851"/>
          <w:tab w:val="left" w:pos="993"/>
        </w:tabs>
        <w:autoSpaceDE w:val="0"/>
        <w:autoSpaceDN w:val="0"/>
        <w:adjustRightInd w:val="0"/>
        <w:spacing w:after="0"/>
        <w:jc w:val="both"/>
        <w:rPr>
          <w:rFonts w:ascii="Book Antiqua" w:hAnsi="Book Antiqua"/>
          <w:sz w:val="24"/>
          <w:szCs w:val="24"/>
        </w:rPr>
      </w:pPr>
    </w:p>
    <w:p w14:paraId="131A6928" w14:textId="1E972356" w:rsidR="00776BB8" w:rsidRPr="00F7192D" w:rsidRDefault="009F12BF" w:rsidP="00776BB8">
      <w:pPr>
        <w:pStyle w:val="Prrafodelista"/>
        <w:widowControl w:val="0"/>
        <w:numPr>
          <w:ilvl w:val="0"/>
          <w:numId w:val="14"/>
        </w:numPr>
        <w:tabs>
          <w:tab w:val="left" w:pos="851"/>
          <w:tab w:val="left" w:pos="993"/>
        </w:tabs>
        <w:autoSpaceDE w:val="0"/>
        <w:autoSpaceDN w:val="0"/>
        <w:adjustRightInd w:val="0"/>
        <w:spacing w:after="0"/>
        <w:jc w:val="both"/>
        <w:rPr>
          <w:rFonts w:ascii="Book Antiqua" w:hAnsi="Book Antiqua"/>
          <w:sz w:val="24"/>
          <w:szCs w:val="24"/>
        </w:rPr>
      </w:pPr>
      <w:r>
        <w:rPr>
          <w:rFonts w:ascii="Book Antiqua" w:hAnsi="Book Antiqua"/>
          <w:sz w:val="24"/>
          <w:szCs w:val="24"/>
        </w:rPr>
        <w:t xml:space="preserve"> </w:t>
      </w:r>
      <w:r w:rsidR="00776BB8" w:rsidRPr="00DB3967">
        <w:rPr>
          <w:rFonts w:ascii="Book Antiqua" w:hAnsi="Book Antiqua"/>
          <w:sz w:val="24"/>
          <w:szCs w:val="24"/>
        </w:rPr>
        <w:t xml:space="preserve">La Secretaría Técnica de Género deberá de coordinar con el Subproceso de Planificación Estratégica de la Dirección de Planificación para realizar el ajuste de la </w:t>
      </w:r>
      <w:r w:rsidR="00776BB8">
        <w:rPr>
          <w:rFonts w:ascii="Book Antiqua" w:hAnsi="Book Antiqua"/>
          <w:sz w:val="24"/>
          <w:szCs w:val="24"/>
        </w:rPr>
        <w:t>des</w:t>
      </w:r>
      <w:r w:rsidR="00776BB8" w:rsidRPr="00DB3967">
        <w:rPr>
          <w:rFonts w:ascii="Book Antiqua" w:hAnsi="Book Antiqua"/>
          <w:sz w:val="24"/>
          <w:szCs w:val="24"/>
        </w:rPr>
        <w:t xml:space="preserve">vinculación de la meta operativa </w:t>
      </w:r>
      <w:r w:rsidR="00776BB8" w:rsidRPr="00F7192D">
        <w:rPr>
          <w:rFonts w:ascii="Book Antiqua" w:hAnsi="Book Antiqua"/>
          <w:b/>
          <w:bCs/>
          <w:i/>
          <w:iCs/>
          <w:sz w:val="24"/>
          <w:szCs w:val="24"/>
        </w:rPr>
        <w:t>“Que al finalizar el 2021, se hayan ejecutado al menos dos acciones dirigidas a la prevención del Hostigamiento Sexual en la oficina, que vayan más allá, de una mera comunicación de correo o cápsula informativa”</w:t>
      </w:r>
      <w:r w:rsidR="00776BB8">
        <w:rPr>
          <w:rFonts w:ascii="Book Antiqua" w:hAnsi="Book Antiqua"/>
          <w:b/>
          <w:bCs/>
          <w:i/>
          <w:iCs/>
          <w:sz w:val="24"/>
          <w:szCs w:val="24"/>
        </w:rPr>
        <w:t xml:space="preserve"> </w:t>
      </w:r>
      <w:r w:rsidR="00776BB8" w:rsidRPr="00DB3967">
        <w:rPr>
          <w:rFonts w:ascii="Book Antiqua" w:hAnsi="Book Antiqua"/>
          <w:sz w:val="24"/>
          <w:szCs w:val="24"/>
        </w:rPr>
        <w:t>a la Política Institucional “Igualdad de Género”</w:t>
      </w:r>
      <w:r w:rsidR="00776BB8">
        <w:rPr>
          <w:rFonts w:ascii="Book Antiqua" w:hAnsi="Book Antiqua"/>
          <w:sz w:val="24"/>
          <w:szCs w:val="24"/>
        </w:rPr>
        <w:t>.</w:t>
      </w:r>
    </w:p>
    <w:p w14:paraId="479030FD" w14:textId="2F7FB5C1" w:rsidR="00776BB8" w:rsidRDefault="00776BB8" w:rsidP="00C23F48">
      <w:pPr>
        <w:jc w:val="both"/>
        <w:rPr>
          <w:rFonts w:ascii="Book Antiqua" w:hAnsi="Book Antiqua" w:cs="Arial"/>
          <w:sz w:val="16"/>
          <w:szCs w:val="16"/>
          <w:lang w:eastAsia="es-CR"/>
        </w:rPr>
      </w:pPr>
    </w:p>
    <w:p w14:paraId="115BEBA3" w14:textId="52D13A5B" w:rsidR="00943445" w:rsidRDefault="00367A98" w:rsidP="00C82DBE">
      <w:pPr>
        <w:pStyle w:val="Ttulo4"/>
        <w:rPr>
          <w:rFonts w:ascii="Book Antiqua" w:hAnsi="Book Antiqua"/>
          <w:i w:val="0"/>
          <w:iCs w:val="0"/>
          <w:color w:val="auto"/>
          <w:sz w:val="24"/>
          <w:szCs w:val="24"/>
        </w:rPr>
      </w:pPr>
      <w:r>
        <w:rPr>
          <w:rFonts w:ascii="Book Antiqua" w:hAnsi="Book Antiqua"/>
          <w:i w:val="0"/>
          <w:iCs w:val="0"/>
          <w:color w:val="auto"/>
          <w:sz w:val="24"/>
          <w:szCs w:val="24"/>
        </w:rPr>
        <w:t>A</w:t>
      </w:r>
      <w:r w:rsidR="005A3CC5">
        <w:rPr>
          <w:rFonts w:ascii="Book Antiqua" w:hAnsi="Book Antiqua"/>
          <w:i w:val="0"/>
          <w:iCs w:val="0"/>
          <w:color w:val="auto"/>
          <w:sz w:val="24"/>
          <w:szCs w:val="24"/>
        </w:rPr>
        <w:t xml:space="preserve"> </w:t>
      </w:r>
      <w:r w:rsidR="00943445" w:rsidRPr="00C82DBE">
        <w:rPr>
          <w:rFonts w:ascii="Book Antiqua" w:hAnsi="Book Antiqua"/>
          <w:i w:val="0"/>
          <w:iCs w:val="0"/>
          <w:color w:val="auto"/>
          <w:sz w:val="24"/>
          <w:szCs w:val="24"/>
        </w:rPr>
        <w:t>las oficinas y despachos judiciales</w:t>
      </w:r>
    </w:p>
    <w:p w14:paraId="3724CF2E" w14:textId="77777777" w:rsidR="00241602" w:rsidRPr="0057447E" w:rsidRDefault="00241602" w:rsidP="0057447E">
      <w:pPr>
        <w:rPr>
          <w:i/>
          <w:iCs/>
        </w:rPr>
      </w:pPr>
    </w:p>
    <w:p w14:paraId="417DD0CC" w14:textId="4A74CBCA" w:rsidR="003367D9" w:rsidRDefault="00FC05E7">
      <w:pPr>
        <w:pStyle w:val="Prrafodelista"/>
        <w:widowControl w:val="0"/>
        <w:numPr>
          <w:ilvl w:val="0"/>
          <w:numId w:val="14"/>
        </w:numPr>
        <w:tabs>
          <w:tab w:val="left" w:pos="851"/>
          <w:tab w:val="left" w:pos="993"/>
        </w:tabs>
        <w:autoSpaceDE w:val="0"/>
        <w:autoSpaceDN w:val="0"/>
        <w:adjustRightInd w:val="0"/>
        <w:spacing w:after="0"/>
        <w:jc w:val="both"/>
        <w:rPr>
          <w:rFonts w:ascii="Book Antiqua" w:hAnsi="Book Antiqua" w:cs="Arial"/>
          <w:sz w:val="24"/>
          <w:szCs w:val="24"/>
        </w:rPr>
      </w:pPr>
      <w:bookmarkStart w:id="107" w:name="_Hlk115698307"/>
      <w:r w:rsidRPr="00022715">
        <w:rPr>
          <w:rFonts w:ascii="Book Antiqua" w:hAnsi="Book Antiqua" w:cs="Arial"/>
          <w:sz w:val="24"/>
          <w:szCs w:val="24"/>
        </w:rPr>
        <w:t xml:space="preserve"> </w:t>
      </w:r>
      <w:bookmarkEnd w:id="107"/>
      <w:r w:rsidR="00241602">
        <w:rPr>
          <w:rFonts w:ascii="Book Antiqua" w:hAnsi="Book Antiqua" w:cs="Arial"/>
          <w:sz w:val="24"/>
          <w:szCs w:val="24"/>
        </w:rPr>
        <w:t xml:space="preserve"> </w:t>
      </w:r>
      <w:r w:rsidR="00241602" w:rsidRPr="00983085">
        <w:rPr>
          <w:rFonts w:ascii="Book Antiqua" w:hAnsi="Book Antiqua" w:cs="Arial"/>
          <w:sz w:val="24"/>
          <w:szCs w:val="24"/>
        </w:rPr>
        <w:t xml:space="preserve">Registrar avances a las metas de los Planes Anuales Operativos de manera mensual, debido a la importancia que revisten esas metas al contribuir de </w:t>
      </w:r>
      <w:r w:rsidR="00241602" w:rsidRPr="00022715">
        <w:rPr>
          <w:rFonts w:ascii="Book Antiqua" w:hAnsi="Book Antiqua" w:cs="Arial"/>
          <w:sz w:val="24"/>
          <w:szCs w:val="24"/>
        </w:rPr>
        <w:t>manera directa con el cumplimiento de las Políticas Institucionales.</w:t>
      </w:r>
    </w:p>
    <w:p w14:paraId="5FF9C6C7" w14:textId="77777777" w:rsidR="00241602" w:rsidRPr="00022715" w:rsidRDefault="00241602" w:rsidP="0057447E">
      <w:pPr>
        <w:pStyle w:val="Prrafodelista"/>
        <w:widowControl w:val="0"/>
        <w:tabs>
          <w:tab w:val="left" w:pos="851"/>
          <w:tab w:val="left" w:pos="993"/>
        </w:tabs>
        <w:autoSpaceDE w:val="0"/>
        <w:autoSpaceDN w:val="0"/>
        <w:adjustRightInd w:val="0"/>
        <w:spacing w:after="0"/>
        <w:jc w:val="both"/>
        <w:rPr>
          <w:rFonts w:ascii="Book Antiqua" w:hAnsi="Book Antiqua" w:cs="Arial"/>
          <w:sz w:val="24"/>
          <w:szCs w:val="24"/>
        </w:rPr>
      </w:pPr>
    </w:p>
    <w:p w14:paraId="2B3A04F1" w14:textId="37302DF6" w:rsidR="004077D3" w:rsidRPr="0057447E" w:rsidRDefault="00704B0F" w:rsidP="00101F70">
      <w:pPr>
        <w:pStyle w:val="Prrafodelista"/>
        <w:widowControl w:val="0"/>
        <w:numPr>
          <w:ilvl w:val="0"/>
          <w:numId w:val="14"/>
        </w:numPr>
        <w:tabs>
          <w:tab w:val="left" w:pos="851"/>
          <w:tab w:val="left" w:pos="993"/>
        </w:tabs>
        <w:autoSpaceDE w:val="0"/>
        <w:autoSpaceDN w:val="0"/>
        <w:adjustRightInd w:val="0"/>
        <w:spacing w:after="0"/>
        <w:jc w:val="both"/>
        <w:rPr>
          <w:rFonts w:ascii="Book Antiqua" w:hAnsi="Book Antiqua" w:cs="Arial"/>
          <w:b/>
          <w:sz w:val="24"/>
          <w:szCs w:val="24"/>
        </w:rPr>
      </w:pPr>
      <w:r w:rsidRPr="00022715">
        <w:rPr>
          <w:rFonts w:ascii="Book Antiqua" w:hAnsi="Book Antiqua" w:cs="Arial"/>
          <w:sz w:val="24"/>
          <w:szCs w:val="24"/>
        </w:rPr>
        <w:t xml:space="preserve"> </w:t>
      </w:r>
      <w:r w:rsidR="00A83F70" w:rsidRPr="0057447E">
        <w:rPr>
          <w:rFonts w:ascii="Book Antiqua" w:hAnsi="Book Antiqua" w:cs="Arial"/>
          <w:bCs/>
          <w:sz w:val="24"/>
          <w:szCs w:val="24"/>
        </w:rPr>
        <w:t>R</w:t>
      </w:r>
      <w:r w:rsidR="003A1EE5" w:rsidRPr="00022715">
        <w:rPr>
          <w:rFonts w:ascii="Book Antiqua" w:hAnsi="Book Antiqua" w:cs="Arial"/>
          <w:bCs/>
          <w:sz w:val="24"/>
          <w:szCs w:val="24"/>
        </w:rPr>
        <w:t>eitera</w:t>
      </w:r>
      <w:r w:rsidR="00A83F70" w:rsidRPr="0057447E">
        <w:rPr>
          <w:rFonts w:ascii="Book Antiqua" w:hAnsi="Book Antiqua" w:cs="Arial"/>
          <w:bCs/>
          <w:sz w:val="24"/>
          <w:szCs w:val="24"/>
        </w:rPr>
        <w:t xml:space="preserve">r </w:t>
      </w:r>
      <w:r w:rsidR="00022715" w:rsidRPr="0057447E">
        <w:rPr>
          <w:rFonts w:ascii="Book Antiqua" w:hAnsi="Book Antiqua" w:cs="Arial"/>
          <w:bCs/>
          <w:sz w:val="24"/>
          <w:szCs w:val="24"/>
        </w:rPr>
        <w:t>a las j</w:t>
      </w:r>
      <w:r w:rsidR="003A1EE5" w:rsidRPr="00022715">
        <w:rPr>
          <w:rFonts w:ascii="Book Antiqua" w:hAnsi="Book Antiqua" w:cs="Arial"/>
          <w:bCs/>
          <w:sz w:val="24"/>
          <w:szCs w:val="24"/>
        </w:rPr>
        <w:t>efatura</w:t>
      </w:r>
      <w:r w:rsidR="00022715" w:rsidRPr="0057447E">
        <w:rPr>
          <w:rFonts w:ascii="Book Antiqua" w:hAnsi="Book Antiqua" w:cs="Arial"/>
          <w:bCs/>
          <w:sz w:val="24"/>
          <w:szCs w:val="24"/>
        </w:rPr>
        <w:t>s</w:t>
      </w:r>
      <w:r w:rsidR="003A1EE5" w:rsidRPr="00022715">
        <w:rPr>
          <w:rFonts w:ascii="Book Antiqua" w:hAnsi="Book Antiqua" w:cs="Arial"/>
          <w:bCs/>
          <w:sz w:val="24"/>
          <w:szCs w:val="24"/>
        </w:rPr>
        <w:t xml:space="preserve"> de oficina</w:t>
      </w:r>
      <w:r w:rsidR="00022715" w:rsidRPr="0057447E">
        <w:rPr>
          <w:rFonts w:ascii="Book Antiqua" w:hAnsi="Book Antiqua" w:cs="Arial"/>
          <w:bCs/>
          <w:sz w:val="24"/>
          <w:szCs w:val="24"/>
        </w:rPr>
        <w:t xml:space="preserve">s y despachos judiciales que son las personas </w:t>
      </w:r>
      <w:r w:rsidR="003A1EE5" w:rsidRPr="00022715">
        <w:rPr>
          <w:rFonts w:ascii="Book Antiqua" w:hAnsi="Book Antiqua" w:cs="Arial"/>
          <w:bCs/>
          <w:sz w:val="24"/>
          <w:szCs w:val="24"/>
        </w:rPr>
        <w:t>responsable</w:t>
      </w:r>
      <w:r w:rsidR="00022715" w:rsidRPr="0057447E">
        <w:rPr>
          <w:rFonts w:ascii="Book Antiqua" w:hAnsi="Book Antiqua" w:cs="Arial"/>
          <w:bCs/>
          <w:sz w:val="24"/>
          <w:szCs w:val="24"/>
        </w:rPr>
        <w:t>s</w:t>
      </w:r>
      <w:r w:rsidR="003A1EE5" w:rsidRPr="00022715">
        <w:rPr>
          <w:rFonts w:ascii="Book Antiqua" w:hAnsi="Book Antiqua" w:cs="Arial"/>
          <w:bCs/>
          <w:sz w:val="24"/>
          <w:szCs w:val="24"/>
        </w:rPr>
        <w:t xml:space="preserve"> de garantizar el cumplimiento de las metas operativas, lo cual contribuirá al logro de los objetivos propuestos </w:t>
      </w:r>
      <w:r w:rsidR="00B51C4D" w:rsidRPr="00022715">
        <w:rPr>
          <w:rFonts w:ascii="Book Antiqua" w:hAnsi="Book Antiqua" w:cs="Arial"/>
          <w:bCs/>
          <w:sz w:val="24"/>
          <w:szCs w:val="24"/>
        </w:rPr>
        <w:t xml:space="preserve">en las </w:t>
      </w:r>
      <w:r w:rsidR="004640F3" w:rsidRPr="00022715">
        <w:rPr>
          <w:rFonts w:ascii="Book Antiqua" w:hAnsi="Book Antiqua" w:cs="Arial"/>
          <w:bCs/>
          <w:sz w:val="24"/>
          <w:szCs w:val="24"/>
        </w:rPr>
        <w:t>Políticas Institucionales del 2022.</w:t>
      </w:r>
      <w:r w:rsidR="003A1EE5" w:rsidRPr="00022715">
        <w:rPr>
          <w:rFonts w:ascii="Book Antiqua" w:hAnsi="Book Antiqua" w:cs="Arial"/>
          <w:bCs/>
          <w:sz w:val="24"/>
          <w:szCs w:val="24"/>
        </w:rPr>
        <w:t xml:space="preserve">  </w:t>
      </w:r>
    </w:p>
    <w:p w14:paraId="7C5AB164" w14:textId="72311362" w:rsidR="001C51F0" w:rsidRDefault="001C51F0" w:rsidP="0057447E">
      <w:pPr>
        <w:widowControl w:val="0"/>
        <w:tabs>
          <w:tab w:val="left" w:pos="851"/>
        </w:tabs>
        <w:autoSpaceDE w:val="0"/>
        <w:autoSpaceDN w:val="0"/>
        <w:adjustRightInd w:val="0"/>
        <w:spacing w:after="0"/>
        <w:jc w:val="both"/>
        <w:rPr>
          <w:rFonts w:ascii="Book Antiqua" w:hAnsi="Book Antiqua"/>
          <w:sz w:val="24"/>
          <w:szCs w:val="24"/>
        </w:rPr>
      </w:pPr>
    </w:p>
    <w:p w14:paraId="5FC1923B" w14:textId="2013D68C" w:rsidR="00255D63" w:rsidRDefault="00255D63" w:rsidP="0057447E">
      <w:pPr>
        <w:widowControl w:val="0"/>
        <w:tabs>
          <w:tab w:val="left" w:pos="851"/>
        </w:tabs>
        <w:autoSpaceDE w:val="0"/>
        <w:autoSpaceDN w:val="0"/>
        <w:adjustRightInd w:val="0"/>
        <w:spacing w:after="0"/>
        <w:jc w:val="both"/>
        <w:rPr>
          <w:rFonts w:ascii="Book Antiqua" w:hAnsi="Book Antiqua"/>
          <w:sz w:val="24"/>
          <w:szCs w:val="24"/>
        </w:rPr>
      </w:pPr>
    </w:p>
    <w:p w14:paraId="341A8F07" w14:textId="493B9729" w:rsidR="00255D63" w:rsidRDefault="00255D63" w:rsidP="0057447E">
      <w:pPr>
        <w:widowControl w:val="0"/>
        <w:tabs>
          <w:tab w:val="left" w:pos="851"/>
        </w:tabs>
        <w:autoSpaceDE w:val="0"/>
        <w:autoSpaceDN w:val="0"/>
        <w:adjustRightInd w:val="0"/>
        <w:spacing w:after="0"/>
        <w:jc w:val="both"/>
        <w:rPr>
          <w:rFonts w:ascii="Book Antiqua" w:hAnsi="Book Antiqua"/>
          <w:sz w:val="24"/>
          <w:szCs w:val="24"/>
        </w:rPr>
      </w:pPr>
    </w:p>
    <w:p w14:paraId="0E22DEC2" w14:textId="79E359DB" w:rsidR="00255D63" w:rsidRDefault="00255D63" w:rsidP="0057447E">
      <w:pPr>
        <w:widowControl w:val="0"/>
        <w:tabs>
          <w:tab w:val="left" w:pos="851"/>
        </w:tabs>
        <w:autoSpaceDE w:val="0"/>
        <w:autoSpaceDN w:val="0"/>
        <w:adjustRightInd w:val="0"/>
        <w:spacing w:after="0"/>
        <w:jc w:val="both"/>
        <w:rPr>
          <w:rFonts w:ascii="Book Antiqua" w:hAnsi="Book Antiqua"/>
          <w:sz w:val="24"/>
          <w:szCs w:val="24"/>
        </w:rPr>
      </w:pPr>
    </w:p>
    <w:p w14:paraId="21FB12E8" w14:textId="3FA42375" w:rsidR="00255D63" w:rsidRDefault="00255D63" w:rsidP="0057447E">
      <w:pPr>
        <w:widowControl w:val="0"/>
        <w:tabs>
          <w:tab w:val="left" w:pos="851"/>
        </w:tabs>
        <w:autoSpaceDE w:val="0"/>
        <w:autoSpaceDN w:val="0"/>
        <w:adjustRightInd w:val="0"/>
        <w:spacing w:after="0"/>
        <w:jc w:val="both"/>
        <w:rPr>
          <w:rFonts w:ascii="Book Antiqua" w:hAnsi="Book Antiqua"/>
          <w:sz w:val="24"/>
          <w:szCs w:val="24"/>
        </w:rPr>
      </w:pPr>
    </w:p>
    <w:p w14:paraId="16F11886" w14:textId="42610486" w:rsidR="00255D63" w:rsidRDefault="00255D63" w:rsidP="0057447E">
      <w:pPr>
        <w:widowControl w:val="0"/>
        <w:tabs>
          <w:tab w:val="left" w:pos="851"/>
        </w:tabs>
        <w:autoSpaceDE w:val="0"/>
        <w:autoSpaceDN w:val="0"/>
        <w:adjustRightInd w:val="0"/>
        <w:spacing w:after="0"/>
        <w:jc w:val="both"/>
        <w:rPr>
          <w:rFonts w:ascii="Book Antiqua" w:hAnsi="Book Antiqua"/>
          <w:sz w:val="24"/>
          <w:szCs w:val="24"/>
        </w:rPr>
      </w:pPr>
    </w:p>
    <w:p w14:paraId="1EF754BC" w14:textId="77777777" w:rsidR="00255D63" w:rsidRPr="0057447E" w:rsidRDefault="00255D63" w:rsidP="0057447E">
      <w:pPr>
        <w:widowControl w:val="0"/>
        <w:tabs>
          <w:tab w:val="left" w:pos="851"/>
        </w:tabs>
        <w:autoSpaceDE w:val="0"/>
        <w:autoSpaceDN w:val="0"/>
        <w:adjustRightInd w:val="0"/>
        <w:spacing w:after="0"/>
        <w:jc w:val="both"/>
        <w:rPr>
          <w:rFonts w:ascii="Book Antiqua" w:hAnsi="Book Antiqua"/>
          <w:sz w:val="24"/>
          <w:szCs w:val="24"/>
        </w:rPr>
      </w:pPr>
    </w:p>
    <w:p w14:paraId="5606D15C" w14:textId="452D1AD0" w:rsidR="001B1B9E" w:rsidRDefault="005B181E" w:rsidP="001015E9">
      <w:pPr>
        <w:pStyle w:val="Ttulo3"/>
      </w:pPr>
      <w:bookmarkStart w:id="108" w:name="_MON_1701090556"/>
      <w:bookmarkStart w:id="109" w:name="_Toc90563637"/>
      <w:bookmarkStart w:id="110" w:name="_Toc115695232"/>
      <w:bookmarkEnd w:id="108"/>
      <w:r>
        <w:lastRenderedPageBreak/>
        <w:t>Anexos</w:t>
      </w:r>
      <w:bookmarkEnd w:id="109"/>
      <w:bookmarkEnd w:id="110"/>
    </w:p>
    <w:tbl>
      <w:tblPr>
        <w:tblStyle w:val="Tablaconcuadrcula"/>
        <w:tblW w:w="0" w:type="auto"/>
        <w:tblLook w:val="04A0" w:firstRow="1" w:lastRow="0" w:firstColumn="1" w:lastColumn="0" w:noHBand="0" w:noVBand="1"/>
      </w:tblPr>
      <w:tblGrid>
        <w:gridCol w:w="507"/>
        <w:gridCol w:w="6310"/>
        <w:gridCol w:w="2011"/>
      </w:tblGrid>
      <w:tr w:rsidR="000F20F2" w:rsidRPr="006C1A91" w14:paraId="2063EE19" w14:textId="77777777" w:rsidTr="009F12BF">
        <w:tc>
          <w:tcPr>
            <w:tcW w:w="507" w:type="dxa"/>
            <w:shd w:val="clear" w:color="auto" w:fill="215868" w:themeFill="accent5" w:themeFillShade="80"/>
            <w:vAlign w:val="center"/>
          </w:tcPr>
          <w:p w14:paraId="3B95A924" w14:textId="0CAC8A20" w:rsidR="000F20F2" w:rsidRPr="0057447E" w:rsidRDefault="006C1A91" w:rsidP="009F12BF">
            <w:pPr>
              <w:jc w:val="center"/>
              <w:rPr>
                <w:rFonts w:ascii="Book Antiqua" w:hAnsi="Book Antiqua"/>
                <w:b/>
                <w:bCs/>
                <w:color w:val="FFFFFF" w:themeColor="background1"/>
                <w:lang w:val="es-ES" w:eastAsia="ja-JP"/>
              </w:rPr>
            </w:pPr>
            <w:proofErr w:type="spellStart"/>
            <w:r w:rsidRPr="0057447E">
              <w:rPr>
                <w:rFonts w:ascii="Book Antiqua" w:hAnsi="Book Antiqua"/>
                <w:b/>
                <w:bCs/>
                <w:color w:val="FFFFFF" w:themeColor="background1"/>
                <w:lang w:val="es-ES" w:eastAsia="ja-JP"/>
              </w:rPr>
              <w:t>Nº</w:t>
            </w:r>
            <w:proofErr w:type="spellEnd"/>
          </w:p>
        </w:tc>
        <w:tc>
          <w:tcPr>
            <w:tcW w:w="6576" w:type="dxa"/>
            <w:shd w:val="clear" w:color="auto" w:fill="215868" w:themeFill="accent5" w:themeFillShade="80"/>
            <w:vAlign w:val="center"/>
          </w:tcPr>
          <w:p w14:paraId="77869F6B" w14:textId="00BBAAC3" w:rsidR="000F20F2" w:rsidRPr="0057447E" w:rsidRDefault="006C1A91" w:rsidP="009F12BF">
            <w:pPr>
              <w:jc w:val="both"/>
              <w:rPr>
                <w:rFonts w:ascii="Book Antiqua" w:hAnsi="Book Antiqua"/>
                <w:b/>
                <w:bCs/>
                <w:color w:val="FFFFFF" w:themeColor="background1"/>
                <w:lang w:val="es-ES" w:eastAsia="ja-JP"/>
              </w:rPr>
            </w:pPr>
            <w:r w:rsidRPr="0057447E">
              <w:rPr>
                <w:rFonts w:ascii="Book Antiqua" w:hAnsi="Book Antiqua"/>
                <w:b/>
                <w:bCs/>
                <w:color w:val="FFFFFF" w:themeColor="background1"/>
                <w:lang w:val="es-ES" w:eastAsia="ja-JP"/>
              </w:rPr>
              <w:t>Detalle</w:t>
            </w:r>
          </w:p>
        </w:tc>
        <w:tc>
          <w:tcPr>
            <w:tcW w:w="2028" w:type="dxa"/>
            <w:shd w:val="clear" w:color="auto" w:fill="215868" w:themeFill="accent5" w:themeFillShade="80"/>
            <w:vAlign w:val="center"/>
          </w:tcPr>
          <w:p w14:paraId="029EC7CE" w14:textId="3A92BC8D" w:rsidR="000F20F2" w:rsidRPr="0057447E" w:rsidRDefault="006C1A91" w:rsidP="009F12BF">
            <w:pPr>
              <w:jc w:val="center"/>
              <w:rPr>
                <w:rFonts w:ascii="Book Antiqua" w:hAnsi="Book Antiqua"/>
                <w:b/>
                <w:bCs/>
                <w:color w:val="FFFFFF" w:themeColor="background1"/>
                <w:lang w:val="es-ES" w:eastAsia="ja-JP"/>
              </w:rPr>
            </w:pPr>
            <w:r w:rsidRPr="0057447E">
              <w:rPr>
                <w:rFonts w:ascii="Book Antiqua" w:hAnsi="Book Antiqua"/>
                <w:b/>
                <w:bCs/>
                <w:color w:val="FFFFFF" w:themeColor="background1"/>
                <w:lang w:val="es-ES" w:eastAsia="ja-JP"/>
              </w:rPr>
              <w:t>Documento</w:t>
            </w:r>
          </w:p>
        </w:tc>
      </w:tr>
      <w:tr w:rsidR="000F20F2" w:rsidRPr="006C1A91" w14:paraId="342BFB0E" w14:textId="77777777" w:rsidTr="009F12BF">
        <w:tc>
          <w:tcPr>
            <w:tcW w:w="507" w:type="dxa"/>
            <w:vAlign w:val="center"/>
          </w:tcPr>
          <w:p w14:paraId="684955FF" w14:textId="6F34AC78" w:rsidR="000F20F2" w:rsidRPr="0057447E" w:rsidRDefault="000F20F2" w:rsidP="009F12BF">
            <w:pPr>
              <w:jc w:val="center"/>
              <w:rPr>
                <w:rFonts w:ascii="Book Antiqua" w:hAnsi="Book Antiqua"/>
                <w:lang w:val="es-ES" w:eastAsia="ja-JP"/>
              </w:rPr>
            </w:pPr>
            <w:r w:rsidRPr="0057447E">
              <w:rPr>
                <w:rFonts w:ascii="Book Antiqua" w:hAnsi="Book Antiqua"/>
              </w:rPr>
              <w:t>1</w:t>
            </w:r>
          </w:p>
        </w:tc>
        <w:tc>
          <w:tcPr>
            <w:tcW w:w="6576" w:type="dxa"/>
            <w:vAlign w:val="center"/>
          </w:tcPr>
          <w:p w14:paraId="6075100B" w14:textId="47D1C385" w:rsidR="000F20F2" w:rsidRPr="0057447E" w:rsidRDefault="000F20F2" w:rsidP="009F12BF">
            <w:pPr>
              <w:jc w:val="both"/>
              <w:rPr>
                <w:rFonts w:ascii="Book Antiqua" w:hAnsi="Book Antiqua"/>
                <w:lang w:val="es-ES" w:eastAsia="ja-JP"/>
              </w:rPr>
            </w:pPr>
            <w:r w:rsidRPr="0057447E">
              <w:rPr>
                <w:rFonts w:ascii="Book Antiqua" w:hAnsi="Book Antiqua"/>
              </w:rPr>
              <w:t>Acuerdo de Corte Plena en sesión 02-2020, celebrada el 13 de enero de 2020, artículo XXXII</w:t>
            </w:r>
          </w:p>
        </w:tc>
        <w:bookmarkStart w:id="111" w:name="_MON_1726559230"/>
        <w:bookmarkEnd w:id="111"/>
        <w:tc>
          <w:tcPr>
            <w:tcW w:w="2028" w:type="dxa"/>
            <w:vAlign w:val="center"/>
          </w:tcPr>
          <w:p w14:paraId="05F5723B" w14:textId="324C678E" w:rsidR="000F20F2" w:rsidRPr="0057447E" w:rsidRDefault="000F20F2" w:rsidP="009F12BF">
            <w:pPr>
              <w:jc w:val="center"/>
              <w:rPr>
                <w:rFonts w:ascii="Book Antiqua" w:hAnsi="Book Antiqua"/>
                <w:lang w:val="es-ES" w:eastAsia="ja-JP"/>
              </w:rPr>
            </w:pPr>
            <w:r w:rsidRPr="00964A64">
              <w:rPr>
                <w:rFonts w:ascii="Book Antiqua" w:hAnsi="Book Antiqua"/>
              </w:rPr>
              <w:object w:dxaOrig="1508" w:dyaOrig="983" w14:anchorId="466BD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48" o:title=""/>
                </v:shape>
                <o:OLEObject Type="Embed" ProgID="Word.Document.12" ShapeID="_x0000_i1025" DrawAspect="Icon" ObjectID="_1731241394" r:id="rId49">
                  <o:FieldCodes>\s</o:FieldCodes>
                </o:OLEObject>
              </w:object>
            </w:r>
          </w:p>
        </w:tc>
      </w:tr>
      <w:tr w:rsidR="000F20F2" w:rsidRPr="006C1A91" w14:paraId="3CB7530F" w14:textId="77777777" w:rsidTr="009F12BF">
        <w:tc>
          <w:tcPr>
            <w:tcW w:w="507" w:type="dxa"/>
            <w:vAlign w:val="center"/>
          </w:tcPr>
          <w:p w14:paraId="2004E6E9" w14:textId="69B1FC23" w:rsidR="000F20F2" w:rsidRPr="0057447E" w:rsidRDefault="000F20F2" w:rsidP="009F12BF">
            <w:pPr>
              <w:jc w:val="center"/>
              <w:rPr>
                <w:rFonts w:ascii="Book Antiqua" w:hAnsi="Book Antiqua"/>
                <w:lang w:val="es-ES" w:eastAsia="ja-JP"/>
              </w:rPr>
            </w:pPr>
            <w:r w:rsidRPr="0057447E">
              <w:rPr>
                <w:rFonts w:ascii="Book Antiqua" w:hAnsi="Book Antiqua"/>
              </w:rPr>
              <w:t>2</w:t>
            </w:r>
          </w:p>
        </w:tc>
        <w:tc>
          <w:tcPr>
            <w:tcW w:w="6576" w:type="dxa"/>
            <w:vAlign w:val="center"/>
          </w:tcPr>
          <w:p w14:paraId="771B2A2B" w14:textId="22489921" w:rsidR="000F20F2" w:rsidRPr="0057447E" w:rsidRDefault="000F20F2" w:rsidP="009F12BF">
            <w:pPr>
              <w:jc w:val="both"/>
              <w:rPr>
                <w:rFonts w:ascii="Book Antiqua" w:hAnsi="Book Antiqua"/>
                <w:lang w:val="es-ES" w:eastAsia="ja-JP"/>
              </w:rPr>
            </w:pPr>
            <w:r w:rsidRPr="0057447E">
              <w:rPr>
                <w:rFonts w:ascii="Book Antiqua" w:hAnsi="Book Antiqua"/>
              </w:rPr>
              <w:t>Minuta 370-PLA-EV-MNTA-2022, entrevista con la Instancia Rectora Comisión de Acceso a la Justicia.</w:t>
            </w:r>
          </w:p>
        </w:tc>
        <w:bookmarkStart w:id="112" w:name="_MON_1726559234"/>
        <w:bookmarkEnd w:id="112"/>
        <w:tc>
          <w:tcPr>
            <w:tcW w:w="2028" w:type="dxa"/>
            <w:vAlign w:val="center"/>
          </w:tcPr>
          <w:p w14:paraId="682DB64B" w14:textId="7B8305DF" w:rsidR="000F20F2" w:rsidRPr="0057447E" w:rsidRDefault="000F20F2" w:rsidP="009F12BF">
            <w:pPr>
              <w:jc w:val="center"/>
              <w:rPr>
                <w:rFonts w:ascii="Book Antiqua" w:hAnsi="Book Antiqua"/>
                <w:lang w:val="es-ES" w:eastAsia="ja-JP"/>
              </w:rPr>
            </w:pPr>
            <w:r w:rsidRPr="00964A64">
              <w:rPr>
                <w:rFonts w:ascii="Book Antiqua" w:hAnsi="Book Antiqua"/>
              </w:rPr>
              <w:object w:dxaOrig="1508" w:dyaOrig="983" w14:anchorId="15D3DAF1">
                <v:shape id="_x0000_i1026" type="#_x0000_t75" style="width:76.5pt;height:50pt" o:ole="">
                  <v:imagedata r:id="rId50" o:title=""/>
                </v:shape>
                <o:OLEObject Type="Embed" ProgID="Word.Document.8" ShapeID="_x0000_i1026" DrawAspect="Icon" ObjectID="_1731241395" r:id="rId51">
                  <o:FieldCodes>\s</o:FieldCodes>
                </o:OLEObject>
              </w:object>
            </w:r>
          </w:p>
        </w:tc>
      </w:tr>
      <w:tr w:rsidR="000F20F2" w:rsidRPr="006C1A91" w14:paraId="48B777D0" w14:textId="77777777" w:rsidTr="009F12BF">
        <w:tc>
          <w:tcPr>
            <w:tcW w:w="507" w:type="dxa"/>
            <w:vAlign w:val="center"/>
          </w:tcPr>
          <w:p w14:paraId="414D2DB8" w14:textId="47321C03" w:rsidR="000F20F2" w:rsidRPr="0057447E" w:rsidRDefault="000F20F2" w:rsidP="009F12BF">
            <w:pPr>
              <w:jc w:val="center"/>
              <w:rPr>
                <w:rFonts w:ascii="Book Antiqua" w:hAnsi="Book Antiqua"/>
              </w:rPr>
            </w:pPr>
            <w:r w:rsidRPr="0057447E">
              <w:rPr>
                <w:rFonts w:ascii="Book Antiqua" w:hAnsi="Book Antiqua"/>
              </w:rPr>
              <w:t>3</w:t>
            </w:r>
          </w:p>
        </w:tc>
        <w:tc>
          <w:tcPr>
            <w:tcW w:w="6576" w:type="dxa"/>
            <w:vAlign w:val="center"/>
          </w:tcPr>
          <w:p w14:paraId="48DFBFE0" w14:textId="5E2C6B3C" w:rsidR="000F20F2" w:rsidRPr="0057447E" w:rsidRDefault="000F20F2" w:rsidP="009F12BF">
            <w:pPr>
              <w:jc w:val="both"/>
              <w:rPr>
                <w:rFonts w:ascii="Book Antiqua" w:hAnsi="Book Antiqua"/>
              </w:rPr>
            </w:pPr>
            <w:r w:rsidRPr="0057447E">
              <w:rPr>
                <w:rFonts w:ascii="Book Antiqua" w:hAnsi="Book Antiqua"/>
              </w:rPr>
              <w:t>Cumplimiento de los responsables operativos con metas operativas para el 2021 de la Política Institucional “Declaración de la Política de Accesibilidad para las personas con discapacidad en el Poder Judicial”</w:t>
            </w:r>
          </w:p>
        </w:tc>
        <w:bookmarkStart w:id="113" w:name="_MON_1724658839"/>
        <w:bookmarkEnd w:id="113"/>
        <w:tc>
          <w:tcPr>
            <w:tcW w:w="2028" w:type="dxa"/>
            <w:vAlign w:val="center"/>
          </w:tcPr>
          <w:p w14:paraId="4AD0D63B" w14:textId="55620B9A" w:rsidR="000F20F2" w:rsidRPr="0057447E" w:rsidRDefault="009F12BF" w:rsidP="009F12BF">
            <w:pPr>
              <w:jc w:val="center"/>
              <w:rPr>
                <w:rFonts w:ascii="Book Antiqua" w:hAnsi="Book Antiqua"/>
              </w:rPr>
            </w:pPr>
            <w:r w:rsidRPr="00D043AD">
              <w:rPr>
                <w:rFonts w:ascii="Book Antiqua" w:hAnsi="Book Antiqua"/>
              </w:rPr>
              <w:object w:dxaOrig="1508" w:dyaOrig="983" w14:anchorId="18378739">
                <v:shape id="_x0000_i1027" type="#_x0000_t75" style="width:76pt;height:49pt" o:ole="">
                  <v:imagedata r:id="rId52" o:title=""/>
                </v:shape>
                <o:OLEObject Type="Embed" ProgID="Excel.Sheet.12" ShapeID="_x0000_i1027" DrawAspect="Icon" ObjectID="_1731241396" r:id="rId53"/>
              </w:object>
            </w:r>
          </w:p>
        </w:tc>
      </w:tr>
      <w:tr w:rsidR="000F20F2" w:rsidRPr="006C1A91" w14:paraId="43233C74" w14:textId="77777777" w:rsidTr="009F12BF">
        <w:tc>
          <w:tcPr>
            <w:tcW w:w="507" w:type="dxa"/>
            <w:vAlign w:val="center"/>
          </w:tcPr>
          <w:p w14:paraId="2446DA19" w14:textId="7E789E95" w:rsidR="000F20F2" w:rsidRPr="0057447E" w:rsidRDefault="000F20F2" w:rsidP="009F12BF">
            <w:pPr>
              <w:jc w:val="center"/>
              <w:rPr>
                <w:rFonts w:ascii="Book Antiqua" w:hAnsi="Book Antiqua"/>
              </w:rPr>
            </w:pPr>
            <w:r w:rsidRPr="0057447E">
              <w:rPr>
                <w:rFonts w:ascii="Book Antiqua" w:hAnsi="Book Antiqua"/>
              </w:rPr>
              <w:t>4</w:t>
            </w:r>
          </w:p>
        </w:tc>
        <w:tc>
          <w:tcPr>
            <w:tcW w:w="6576" w:type="dxa"/>
            <w:vAlign w:val="center"/>
          </w:tcPr>
          <w:p w14:paraId="4D29ACA7" w14:textId="56CB59DB" w:rsidR="000F20F2" w:rsidRPr="0057447E" w:rsidRDefault="000F20F2" w:rsidP="009F12BF">
            <w:pPr>
              <w:jc w:val="both"/>
              <w:rPr>
                <w:rFonts w:ascii="Book Antiqua" w:hAnsi="Book Antiqua"/>
              </w:rPr>
            </w:pPr>
            <w:r w:rsidRPr="0057447E">
              <w:rPr>
                <w:rFonts w:ascii="Book Antiqua" w:hAnsi="Book Antiqua"/>
              </w:rPr>
              <w:t>Minuta 355-PLA-EV-MNTA-2022, entrevista con la Instancia Rectora Secretaría Técnica de Ética y Valores.</w:t>
            </w:r>
          </w:p>
        </w:tc>
        <w:bookmarkStart w:id="114" w:name="_MON_1726559245"/>
        <w:bookmarkEnd w:id="114"/>
        <w:tc>
          <w:tcPr>
            <w:tcW w:w="2028" w:type="dxa"/>
            <w:vAlign w:val="center"/>
          </w:tcPr>
          <w:p w14:paraId="52D15128" w14:textId="2B764B2A" w:rsidR="000F20F2" w:rsidRPr="0057447E" w:rsidRDefault="000F20F2" w:rsidP="009F12BF">
            <w:pPr>
              <w:jc w:val="center"/>
              <w:rPr>
                <w:rFonts w:ascii="Book Antiqua" w:hAnsi="Book Antiqua"/>
              </w:rPr>
            </w:pPr>
            <w:r w:rsidRPr="00964A64">
              <w:rPr>
                <w:rFonts w:ascii="Book Antiqua" w:hAnsi="Book Antiqua"/>
              </w:rPr>
              <w:object w:dxaOrig="1508" w:dyaOrig="983" w14:anchorId="1FDE3A7B">
                <v:shape id="_x0000_i1028" type="#_x0000_t75" style="width:76.5pt;height:50pt" o:ole="">
                  <v:imagedata r:id="rId54" o:title=""/>
                </v:shape>
                <o:OLEObject Type="Embed" ProgID="Word.Document.8" ShapeID="_x0000_i1028" DrawAspect="Icon" ObjectID="_1731241397" r:id="rId55">
                  <o:FieldCodes>\s</o:FieldCodes>
                </o:OLEObject>
              </w:object>
            </w:r>
          </w:p>
        </w:tc>
      </w:tr>
      <w:tr w:rsidR="000F20F2" w:rsidRPr="006C1A91" w14:paraId="70572564" w14:textId="77777777" w:rsidTr="009F12BF">
        <w:tc>
          <w:tcPr>
            <w:tcW w:w="507" w:type="dxa"/>
            <w:vAlign w:val="center"/>
          </w:tcPr>
          <w:p w14:paraId="07FBBDC5" w14:textId="4CBC8948" w:rsidR="000F20F2" w:rsidRPr="0057447E" w:rsidRDefault="000F20F2" w:rsidP="009F12BF">
            <w:pPr>
              <w:jc w:val="center"/>
              <w:rPr>
                <w:rFonts w:ascii="Book Antiqua" w:hAnsi="Book Antiqua"/>
              </w:rPr>
            </w:pPr>
            <w:r w:rsidRPr="0057447E">
              <w:rPr>
                <w:rFonts w:ascii="Book Antiqua" w:hAnsi="Book Antiqua"/>
              </w:rPr>
              <w:t>5</w:t>
            </w:r>
          </w:p>
        </w:tc>
        <w:tc>
          <w:tcPr>
            <w:tcW w:w="6576" w:type="dxa"/>
            <w:vAlign w:val="center"/>
          </w:tcPr>
          <w:p w14:paraId="5FABD3BB" w14:textId="16777B71" w:rsidR="000F20F2" w:rsidRPr="0057447E" w:rsidRDefault="000F20F2" w:rsidP="009F12BF">
            <w:pPr>
              <w:jc w:val="both"/>
              <w:rPr>
                <w:rFonts w:ascii="Book Antiqua" w:hAnsi="Book Antiqua"/>
              </w:rPr>
            </w:pPr>
            <w:r w:rsidRPr="0057447E">
              <w:rPr>
                <w:rFonts w:ascii="Book Antiqua" w:hAnsi="Book Antiqua"/>
              </w:rPr>
              <w:t>Cumplimiento de los responsables operativos con metas operativas para el 2021 de la Política Institucional “Política Axiológica del Poder Judicial”</w:t>
            </w:r>
          </w:p>
        </w:tc>
        <w:bookmarkStart w:id="115" w:name="_MON_1724661935"/>
        <w:bookmarkEnd w:id="115"/>
        <w:tc>
          <w:tcPr>
            <w:tcW w:w="2028" w:type="dxa"/>
            <w:vAlign w:val="center"/>
          </w:tcPr>
          <w:p w14:paraId="5DE68A5E" w14:textId="6943B82C" w:rsidR="000F20F2" w:rsidRPr="0057447E" w:rsidRDefault="009F12BF" w:rsidP="009F12BF">
            <w:pPr>
              <w:jc w:val="center"/>
              <w:rPr>
                <w:rFonts w:ascii="Book Antiqua" w:hAnsi="Book Antiqua"/>
              </w:rPr>
            </w:pPr>
            <w:r w:rsidRPr="006452B7">
              <w:rPr>
                <w:rFonts w:ascii="Book Antiqua" w:hAnsi="Book Antiqua"/>
              </w:rPr>
              <w:object w:dxaOrig="1508" w:dyaOrig="983" w14:anchorId="4E56D4A9">
                <v:shape id="_x0000_i1029" type="#_x0000_t75" style="width:76pt;height:49pt" o:ole="">
                  <v:imagedata r:id="rId56" o:title=""/>
                </v:shape>
                <o:OLEObject Type="Embed" ProgID="Excel.Sheet.12" ShapeID="_x0000_i1029" DrawAspect="Icon" ObjectID="_1731241398" r:id="rId57"/>
              </w:object>
            </w:r>
          </w:p>
        </w:tc>
      </w:tr>
      <w:tr w:rsidR="000F20F2" w:rsidRPr="006C1A91" w14:paraId="26096429" w14:textId="77777777" w:rsidTr="009F12BF">
        <w:tc>
          <w:tcPr>
            <w:tcW w:w="507" w:type="dxa"/>
            <w:vAlign w:val="center"/>
          </w:tcPr>
          <w:p w14:paraId="5F1C5F72" w14:textId="20BEA650" w:rsidR="000F20F2" w:rsidRPr="0057447E" w:rsidRDefault="000F20F2" w:rsidP="009F12BF">
            <w:pPr>
              <w:jc w:val="center"/>
              <w:rPr>
                <w:rFonts w:ascii="Book Antiqua" w:hAnsi="Book Antiqua"/>
              </w:rPr>
            </w:pPr>
            <w:r w:rsidRPr="0057447E">
              <w:rPr>
                <w:rFonts w:ascii="Book Antiqua" w:hAnsi="Book Antiqua"/>
              </w:rPr>
              <w:t>6</w:t>
            </w:r>
          </w:p>
        </w:tc>
        <w:tc>
          <w:tcPr>
            <w:tcW w:w="6576" w:type="dxa"/>
            <w:vAlign w:val="center"/>
          </w:tcPr>
          <w:p w14:paraId="5E866EA8" w14:textId="742ADAF4" w:rsidR="000F20F2" w:rsidRPr="0057447E" w:rsidRDefault="000F20F2" w:rsidP="009F12BF">
            <w:pPr>
              <w:jc w:val="both"/>
              <w:rPr>
                <w:rFonts w:ascii="Book Antiqua" w:hAnsi="Book Antiqua"/>
              </w:rPr>
            </w:pPr>
            <w:r w:rsidRPr="0057447E">
              <w:rPr>
                <w:rFonts w:ascii="Book Antiqua" w:hAnsi="Book Antiqua"/>
              </w:rPr>
              <w:t>Minuta 371-PLA-EV-MNTA-2022, entrevista con la Instancia Rectora Comisión Nacional para el Mejoramiento de la Administración de Justicia</w:t>
            </w:r>
          </w:p>
        </w:tc>
        <w:bookmarkStart w:id="116" w:name="_MON_1726559254"/>
        <w:bookmarkEnd w:id="116"/>
        <w:tc>
          <w:tcPr>
            <w:tcW w:w="2028" w:type="dxa"/>
            <w:vAlign w:val="center"/>
          </w:tcPr>
          <w:p w14:paraId="664FFF7E" w14:textId="2C34112F" w:rsidR="000F20F2" w:rsidRPr="0057447E" w:rsidRDefault="000F20F2" w:rsidP="009F12BF">
            <w:pPr>
              <w:jc w:val="center"/>
              <w:rPr>
                <w:rFonts w:ascii="Book Antiqua" w:hAnsi="Book Antiqua"/>
              </w:rPr>
            </w:pPr>
            <w:r w:rsidRPr="00964A64">
              <w:rPr>
                <w:rFonts w:ascii="Book Antiqua" w:hAnsi="Book Antiqua"/>
              </w:rPr>
              <w:object w:dxaOrig="1508" w:dyaOrig="983" w14:anchorId="5E20D263">
                <v:shape id="_x0000_i1030" type="#_x0000_t75" style="width:76.5pt;height:50pt" o:ole="">
                  <v:imagedata r:id="rId58" o:title=""/>
                </v:shape>
                <o:OLEObject Type="Embed" ProgID="Word.Document.8" ShapeID="_x0000_i1030" DrawAspect="Icon" ObjectID="_1731241399" r:id="rId59">
                  <o:FieldCodes>\s</o:FieldCodes>
                </o:OLEObject>
              </w:object>
            </w:r>
          </w:p>
        </w:tc>
      </w:tr>
      <w:tr w:rsidR="000F20F2" w:rsidRPr="006C1A91" w14:paraId="2BD51389" w14:textId="77777777" w:rsidTr="009F12BF">
        <w:tc>
          <w:tcPr>
            <w:tcW w:w="507" w:type="dxa"/>
            <w:vAlign w:val="center"/>
          </w:tcPr>
          <w:p w14:paraId="281A3BAF" w14:textId="5C700BD5" w:rsidR="000F20F2" w:rsidRPr="0057447E" w:rsidRDefault="000F20F2" w:rsidP="009F12BF">
            <w:pPr>
              <w:jc w:val="center"/>
              <w:rPr>
                <w:rFonts w:ascii="Book Antiqua" w:hAnsi="Book Antiqua"/>
              </w:rPr>
            </w:pPr>
            <w:r w:rsidRPr="0057447E">
              <w:rPr>
                <w:rFonts w:ascii="Book Antiqua" w:hAnsi="Book Antiqua"/>
              </w:rPr>
              <w:t>7</w:t>
            </w:r>
          </w:p>
        </w:tc>
        <w:tc>
          <w:tcPr>
            <w:tcW w:w="6576" w:type="dxa"/>
            <w:vAlign w:val="center"/>
          </w:tcPr>
          <w:p w14:paraId="11707D52" w14:textId="31FAB902" w:rsidR="000F20F2" w:rsidRPr="0057447E" w:rsidRDefault="000F20F2" w:rsidP="009F12BF">
            <w:pPr>
              <w:jc w:val="both"/>
              <w:rPr>
                <w:rFonts w:ascii="Book Antiqua" w:hAnsi="Book Antiqua"/>
              </w:rPr>
            </w:pPr>
            <w:r w:rsidRPr="0057447E">
              <w:rPr>
                <w:rFonts w:ascii="Book Antiqua" w:hAnsi="Book Antiqua"/>
              </w:rPr>
              <w:t>Cumplimiento de los responsables operativos con metas operativas para el 2021 de la Política Institucional “Política de Participación Ciudadana del Poder Judicial”</w:t>
            </w:r>
          </w:p>
        </w:tc>
        <w:bookmarkStart w:id="117" w:name="_MON_1724663316"/>
        <w:bookmarkEnd w:id="117"/>
        <w:tc>
          <w:tcPr>
            <w:tcW w:w="2028" w:type="dxa"/>
            <w:vAlign w:val="center"/>
          </w:tcPr>
          <w:p w14:paraId="238476FA" w14:textId="032FEDCE" w:rsidR="000F20F2" w:rsidRPr="0057447E" w:rsidRDefault="009F12BF" w:rsidP="009F12BF">
            <w:pPr>
              <w:jc w:val="center"/>
              <w:rPr>
                <w:rFonts w:ascii="Book Antiqua" w:hAnsi="Book Antiqua"/>
              </w:rPr>
            </w:pPr>
            <w:r w:rsidRPr="00532DF3">
              <w:rPr>
                <w:rFonts w:ascii="Book Antiqua" w:hAnsi="Book Antiqua"/>
              </w:rPr>
              <w:object w:dxaOrig="1508" w:dyaOrig="983" w14:anchorId="3E5B854A">
                <v:shape id="_x0000_i1031" type="#_x0000_t75" style="width:76pt;height:49.5pt" o:ole="">
                  <v:imagedata r:id="rId60" o:title=""/>
                </v:shape>
                <o:OLEObject Type="Embed" ProgID="Excel.Sheet.12" ShapeID="_x0000_i1031" DrawAspect="Icon" ObjectID="_1731241400" r:id="rId61"/>
              </w:object>
            </w:r>
          </w:p>
        </w:tc>
      </w:tr>
      <w:tr w:rsidR="000F20F2" w:rsidRPr="006C1A91" w14:paraId="073EE799" w14:textId="77777777" w:rsidTr="009F12BF">
        <w:tc>
          <w:tcPr>
            <w:tcW w:w="507" w:type="dxa"/>
            <w:vAlign w:val="center"/>
          </w:tcPr>
          <w:p w14:paraId="75A014EB" w14:textId="676489AE" w:rsidR="000F20F2" w:rsidRPr="0057447E" w:rsidRDefault="000F20F2" w:rsidP="009F12BF">
            <w:pPr>
              <w:jc w:val="center"/>
              <w:rPr>
                <w:rFonts w:ascii="Book Antiqua" w:hAnsi="Book Antiqua"/>
              </w:rPr>
            </w:pPr>
            <w:r w:rsidRPr="0057447E">
              <w:rPr>
                <w:rFonts w:ascii="Book Antiqua" w:hAnsi="Book Antiqua"/>
              </w:rPr>
              <w:t>8</w:t>
            </w:r>
          </w:p>
        </w:tc>
        <w:tc>
          <w:tcPr>
            <w:tcW w:w="6576" w:type="dxa"/>
            <w:vAlign w:val="center"/>
          </w:tcPr>
          <w:p w14:paraId="194F6CE4" w14:textId="2BBA9485" w:rsidR="000F20F2" w:rsidRPr="0057447E" w:rsidRDefault="000F20F2" w:rsidP="009F12BF">
            <w:pPr>
              <w:jc w:val="both"/>
              <w:rPr>
                <w:rFonts w:ascii="Book Antiqua" w:hAnsi="Book Antiqua"/>
              </w:rPr>
            </w:pPr>
            <w:r w:rsidRPr="0057447E">
              <w:rPr>
                <w:rFonts w:ascii="Book Antiqua" w:hAnsi="Book Antiqua"/>
              </w:rPr>
              <w:t>Cumplimiento de los responsables operativos con metas operativas para el 2021 de la Política Institucional “Política institucional para el acceso a la justicia por parte de la población migrante y refugiada”</w:t>
            </w:r>
          </w:p>
        </w:tc>
        <w:bookmarkStart w:id="118" w:name="_MON_1724668735"/>
        <w:bookmarkEnd w:id="118"/>
        <w:tc>
          <w:tcPr>
            <w:tcW w:w="2028" w:type="dxa"/>
            <w:vAlign w:val="center"/>
          </w:tcPr>
          <w:p w14:paraId="17112180" w14:textId="60F6E684" w:rsidR="000F20F2" w:rsidRPr="0057447E" w:rsidRDefault="009F12BF" w:rsidP="009F12BF">
            <w:pPr>
              <w:jc w:val="center"/>
              <w:rPr>
                <w:rFonts w:ascii="Book Antiqua" w:hAnsi="Book Antiqua"/>
              </w:rPr>
            </w:pPr>
            <w:r w:rsidRPr="00532DF3">
              <w:rPr>
                <w:rFonts w:ascii="Book Antiqua" w:hAnsi="Book Antiqua"/>
              </w:rPr>
              <w:object w:dxaOrig="1508" w:dyaOrig="983" w14:anchorId="1C96532F">
                <v:shape id="_x0000_i1032" type="#_x0000_t75" style="width:76pt;height:49pt" o:ole="">
                  <v:imagedata r:id="rId62" o:title=""/>
                </v:shape>
                <o:OLEObject Type="Embed" ProgID="Excel.Sheet.12" ShapeID="_x0000_i1032" DrawAspect="Icon" ObjectID="_1731241401" r:id="rId63"/>
              </w:object>
            </w:r>
          </w:p>
        </w:tc>
      </w:tr>
      <w:tr w:rsidR="0016672B" w:rsidRPr="006C1A91" w14:paraId="0D292874" w14:textId="77777777" w:rsidTr="009F12BF">
        <w:tc>
          <w:tcPr>
            <w:tcW w:w="507" w:type="dxa"/>
            <w:vAlign w:val="center"/>
          </w:tcPr>
          <w:p w14:paraId="78646F50" w14:textId="15E935A2" w:rsidR="0016672B" w:rsidRPr="0057447E" w:rsidRDefault="0016672B" w:rsidP="009F12BF">
            <w:pPr>
              <w:jc w:val="center"/>
              <w:rPr>
                <w:rFonts w:ascii="Book Antiqua" w:hAnsi="Book Antiqua"/>
              </w:rPr>
            </w:pPr>
            <w:r w:rsidRPr="0057447E">
              <w:rPr>
                <w:rFonts w:ascii="Book Antiqua" w:hAnsi="Book Antiqua"/>
              </w:rPr>
              <w:t>9</w:t>
            </w:r>
          </w:p>
        </w:tc>
        <w:tc>
          <w:tcPr>
            <w:tcW w:w="6576" w:type="dxa"/>
            <w:vAlign w:val="center"/>
          </w:tcPr>
          <w:p w14:paraId="400F5429" w14:textId="11B5FC04" w:rsidR="0016672B" w:rsidRPr="0057447E" w:rsidRDefault="0016672B" w:rsidP="009F12BF">
            <w:pPr>
              <w:jc w:val="both"/>
              <w:rPr>
                <w:rFonts w:ascii="Book Antiqua" w:hAnsi="Book Antiqua"/>
              </w:rPr>
            </w:pPr>
            <w:r w:rsidRPr="0057447E">
              <w:rPr>
                <w:rFonts w:ascii="Book Antiqua" w:hAnsi="Book Antiqua"/>
              </w:rPr>
              <w:t>Cumplimiento de los responsables operativos con</w:t>
            </w:r>
            <w:r w:rsidRPr="0057447E">
              <w:rPr>
                <w:rFonts w:ascii="Book Antiqua" w:eastAsiaTheme="minorEastAsia" w:hAnsi="Book Antiqua" w:cs="Arial"/>
                <w:lang w:eastAsia="zh-CN"/>
              </w:rPr>
              <w:t xml:space="preserve"> metas operativas para el 2021 de la Política Institucional “</w:t>
            </w:r>
            <w:r w:rsidRPr="0057447E">
              <w:rPr>
                <w:rFonts w:ascii="Book Antiqua" w:hAnsi="Book Antiqua"/>
              </w:rPr>
              <w:t>Política institucional para el acceso a la justicia de personas afrodescendientes</w:t>
            </w:r>
            <w:r w:rsidRPr="0057447E">
              <w:rPr>
                <w:rFonts w:ascii="Book Antiqua" w:eastAsiaTheme="minorEastAsia" w:hAnsi="Book Antiqua" w:cs="Arial"/>
                <w:lang w:eastAsia="zh-CN"/>
              </w:rPr>
              <w:t>”</w:t>
            </w:r>
          </w:p>
        </w:tc>
        <w:bookmarkStart w:id="119" w:name="_MON_1724670578"/>
        <w:bookmarkEnd w:id="119"/>
        <w:tc>
          <w:tcPr>
            <w:tcW w:w="2028" w:type="dxa"/>
            <w:vAlign w:val="center"/>
          </w:tcPr>
          <w:p w14:paraId="271C8BBA" w14:textId="02B69731" w:rsidR="0016672B" w:rsidRPr="0057447E" w:rsidRDefault="009F12BF" w:rsidP="009F12BF">
            <w:pPr>
              <w:jc w:val="center"/>
              <w:rPr>
                <w:rFonts w:ascii="Book Antiqua" w:hAnsi="Book Antiqua"/>
              </w:rPr>
            </w:pPr>
            <w:r w:rsidRPr="00951A01">
              <w:rPr>
                <w:rFonts w:ascii="Book Antiqua" w:hAnsi="Book Antiqua"/>
              </w:rPr>
              <w:object w:dxaOrig="1508" w:dyaOrig="983" w14:anchorId="25739E4A">
                <v:shape id="_x0000_i1033" type="#_x0000_t75" style="width:76pt;height:49pt" o:ole="">
                  <v:imagedata r:id="rId64" o:title=""/>
                </v:shape>
                <o:OLEObject Type="Embed" ProgID="Excel.Sheet.12" ShapeID="_x0000_i1033" DrawAspect="Icon" ObjectID="_1731241402" r:id="rId65"/>
              </w:object>
            </w:r>
          </w:p>
        </w:tc>
      </w:tr>
      <w:tr w:rsidR="0016672B" w:rsidRPr="006C1A91" w14:paraId="616F5567" w14:textId="77777777" w:rsidTr="009F12BF">
        <w:tc>
          <w:tcPr>
            <w:tcW w:w="507" w:type="dxa"/>
            <w:vAlign w:val="center"/>
          </w:tcPr>
          <w:p w14:paraId="38AA8AE2" w14:textId="5FC5A05F" w:rsidR="0016672B" w:rsidRPr="0057447E" w:rsidRDefault="0016672B" w:rsidP="009F12BF">
            <w:pPr>
              <w:jc w:val="center"/>
              <w:rPr>
                <w:rFonts w:ascii="Book Antiqua" w:hAnsi="Book Antiqua"/>
              </w:rPr>
            </w:pPr>
            <w:r w:rsidRPr="0057447E">
              <w:rPr>
                <w:rFonts w:ascii="Book Antiqua" w:hAnsi="Book Antiqua" w:cs="Arial"/>
                <w:lang w:val="es-ES"/>
              </w:rPr>
              <w:t>10</w:t>
            </w:r>
          </w:p>
        </w:tc>
        <w:tc>
          <w:tcPr>
            <w:tcW w:w="6576" w:type="dxa"/>
            <w:vAlign w:val="center"/>
          </w:tcPr>
          <w:p w14:paraId="019EDDCE" w14:textId="415142B9" w:rsidR="0016672B" w:rsidRPr="0057447E" w:rsidRDefault="0016672B" w:rsidP="009F12BF">
            <w:pPr>
              <w:jc w:val="both"/>
              <w:rPr>
                <w:rFonts w:ascii="Book Antiqua" w:hAnsi="Book Antiqua"/>
              </w:rPr>
            </w:pPr>
            <w:r w:rsidRPr="0057447E">
              <w:rPr>
                <w:rFonts w:ascii="Book Antiqua" w:hAnsi="Book Antiqua"/>
              </w:rPr>
              <w:t>Cumplimiento de los responsables operativos con</w:t>
            </w:r>
            <w:r w:rsidRPr="0057447E">
              <w:rPr>
                <w:rFonts w:ascii="Book Antiqua" w:eastAsiaTheme="minorEastAsia" w:hAnsi="Book Antiqua" w:cs="Arial"/>
                <w:lang w:eastAsia="zh-CN"/>
              </w:rPr>
              <w:t xml:space="preserve"> metas operativas para el 2021 de la Política Institucional “Política Judicial dirigida al Mejoramiento del Acceso a la Justicia de las Niñas, Niños y Adolescentes en Costa Rica”</w:t>
            </w:r>
          </w:p>
        </w:tc>
        <w:bookmarkStart w:id="120" w:name="_MON_1724672189"/>
        <w:bookmarkEnd w:id="120"/>
        <w:tc>
          <w:tcPr>
            <w:tcW w:w="2028" w:type="dxa"/>
            <w:vAlign w:val="center"/>
          </w:tcPr>
          <w:p w14:paraId="46AFCD9A" w14:textId="0D1942FC" w:rsidR="0016672B" w:rsidRPr="0057447E" w:rsidRDefault="009F12BF" w:rsidP="009F12BF">
            <w:pPr>
              <w:jc w:val="center"/>
              <w:rPr>
                <w:rFonts w:ascii="Book Antiqua" w:hAnsi="Book Antiqua"/>
              </w:rPr>
            </w:pPr>
            <w:r w:rsidRPr="001D5F53">
              <w:rPr>
                <w:rFonts w:ascii="Book Antiqua" w:hAnsi="Book Antiqua"/>
              </w:rPr>
              <w:object w:dxaOrig="1508" w:dyaOrig="983" w14:anchorId="24830DAB">
                <v:shape id="_x0000_i1034" type="#_x0000_t75" style="width:76.5pt;height:49pt" o:ole="">
                  <v:imagedata r:id="rId66" o:title=""/>
                </v:shape>
                <o:OLEObject Type="Embed" ProgID="Excel.Sheet.12" ShapeID="_x0000_i1034" DrawAspect="Icon" ObjectID="_1731241403" r:id="rId67"/>
              </w:object>
            </w:r>
          </w:p>
        </w:tc>
      </w:tr>
      <w:tr w:rsidR="0016672B" w:rsidRPr="006C1A91" w14:paraId="78A81673" w14:textId="77777777" w:rsidTr="009F12BF">
        <w:tc>
          <w:tcPr>
            <w:tcW w:w="507" w:type="dxa"/>
            <w:vAlign w:val="center"/>
          </w:tcPr>
          <w:p w14:paraId="66CA172C" w14:textId="7DE22679" w:rsidR="0016672B" w:rsidRPr="0057447E" w:rsidRDefault="0016672B" w:rsidP="009F12BF">
            <w:pPr>
              <w:jc w:val="center"/>
              <w:rPr>
                <w:rFonts w:ascii="Book Antiqua" w:hAnsi="Book Antiqua" w:cs="Arial"/>
                <w:lang w:val="es-ES"/>
              </w:rPr>
            </w:pPr>
            <w:r w:rsidRPr="0057447E">
              <w:rPr>
                <w:rFonts w:ascii="Book Antiqua" w:hAnsi="Book Antiqua"/>
              </w:rPr>
              <w:t>11</w:t>
            </w:r>
          </w:p>
        </w:tc>
        <w:tc>
          <w:tcPr>
            <w:tcW w:w="6576" w:type="dxa"/>
            <w:vAlign w:val="center"/>
          </w:tcPr>
          <w:p w14:paraId="71E7D896" w14:textId="77AC8576" w:rsidR="0016672B" w:rsidRPr="0057447E" w:rsidRDefault="0016672B" w:rsidP="009F12BF">
            <w:pPr>
              <w:jc w:val="both"/>
              <w:rPr>
                <w:rFonts w:ascii="Book Antiqua" w:hAnsi="Book Antiqua"/>
              </w:rPr>
            </w:pPr>
            <w:r w:rsidRPr="0057447E">
              <w:rPr>
                <w:rFonts w:ascii="Book Antiqua" w:hAnsi="Book Antiqua"/>
              </w:rPr>
              <w:t>Minuta 362-PLA-EV-MNTA-2022, entrevista con la Instancia Rectora Política pública de Justicia Juvenil Restaurativa en Costa Rica.</w:t>
            </w:r>
          </w:p>
        </w:tc>
        <w:bookmarkStart w:id="121" w:name="_MON_1726559276"/>
        <w:bookmarkEnd w:id="121"/>
        <w:tc>
          <w:tcPr>
            <w:tcW w:w="2028" w:type="dxa"/>
            <w:vAlign w:val="center"/>
          </w:tcPr>
          <w:p w14:paraId="666CD805" w14:textId="400BE00A" w:rsidR="0016672B" w:rsidRPr="0057447E" w:rsidRDefault="0016672B" w:rsidP="009F12BF">
            <w:pPr>
              <w:jc w:val="center"/>
              <w:rPr>
                <w:rFonts w:ascii="Book Antiqua" w:hAnsi="Book Antiqua"/>
              </w:rPr>
            </w:pPr>
            <w:r w:rsidRPr="00964A64">
              <w:rPr>
                <w:rFonts w:ascii="Book Antiqua" w:hAnsi="Book Antiqua" w:cs="Arial"/>
                <w:lang w:val="es-ES"/>
              </w:rPr>
              <w:object w:dxaOrig="1508" w:dyaOrig="983" w14:anchorId="61D83F93">
                <v:shape id="_x0000_i1035" type="#_x0000_t75" style="width:76.5pt;height:50pt" o:ole="">
                  <v:imagedata r:id="rId68" o:title=""/>
                </v:shape>
                <o:OLEObject Type="Embed" ProgID="Word.Document.8" ShapeID="_x0000_i1035" DrawAspect="Icon" ObjectID="_1731241404" r:id="rId69">
                  <o:FieldCodes>\s</o:FieldCodes>
                </o:OLEObject>
              </w:object>
            </w:r>
          </w:p>
        </w:tc>
      </w:tr>
      <w:tr w:rsidR="0016672B" w:rsidRPr="006C1A91" w14:paraId="315362AE" w14:textId="77777777" w:rsidTr="009F12BF">
        <w:tc>
          <w:tcPr>
            <w:tcW w:w="507" w:type="dxa"/>
            <w:vAlign w:val="center"/>
          </w:tcPr>
          <w:p w14:paraId="622D730E" w14:textId="5D3FABAA" w:rsidR="0016672B" w:rsidRPr="0057447E" w:rsidRDefault="0016672B" w:rsidP="009F12BF">
            <w:pPr>
              <w:jc w:val="center"/>
              <w:rPr>
                <w:rFonts w:ascii="Book Antiqua" w:hAnsi="Book Antiqua" w:cs="Arial"/>
                <w:lang w:val="es-ES"/>
              </w:rPr>
            </w:pPr>
            <w:r w:rsidRPr="0057447E">
              <w:rPr>
                <w:rFonts w:ascii="Book Antiqua" w:hAnsi="Book Antiqua" w:cs="Arial"/>
                <w:lang w:val="es-ES"/>
              </w:rPr>
              <w:lastRenderedPageBreak/>
              <w:t>12</w:t>
            </w:r>
          </w:p>
        </w:tc>
        <w:tc>
          <w:tcPr>
            <w:tcW w:w="6576" w:type="dxa"/>
            <w:vAlign w:val="center"/>
          </w:tcPr>
          <w:p w14:paraId="04A3C0F9" w14:textId="5AD459B3" w:rsidR="0016672B" w:rsidRPr="0057447E" w:rsidRDefault="0016672B" w:rsidP="009F12BF">
            <w:pPr>
              <w:jc w:val="both"/>
              <w:rPr>
                <w:rFonts w:ascii="Book Antiqua" w:hAnsi="Book Antiqua"/>
              </w:rPr>
            </w:pPr>
            <w:r w:rsidRPr="0057447E">
              <w:rPr>
                <w:rFonts w:ascii="Book Antiqua" w:hAnsi="Book Antiqua"/>
              </w:rPr>
              <w:t>Cumplimiento de los responsables operativos con</w:t>
            </w:r>
            <w:r w:rsidRPr="0057447E">
              <w:rPr>
                <w:rFonts w:ascii="Book Antiqua" w:eastAsiaTheme="minorEastAsia" w:hAnsi="Book Antiqua" w:cs="Arial"/>
                <w:lang w:eastAsia="zh-CN"/>
              </w:rPr>
              <w:t xml:space="preserve"> metas operativas para el 2021 de la Política Institucional </w:t>
            </w:r>
            <w:r w:rsidRPr="0057447E">
              <w:rPr>
                <w:rFonts w:ascii="Book Antiqua" w:hAnsi="Book Antiqua" w:cs="Arial"/>
                <w:lang w:val="es-ES"/>
              </w:rPr>
              <w:t>“</w:t>
            </w:r>
            <w:r w:rsidRPr="0057447E">
              <w:rPr>
                <w:rFonts w:ascii="Book Antiqua" w:eastAsiaTheme="minorEastAsia" w:hAnsi="Book Antiqua" w:cs="Arial"/>
                <w:lang w:eastAsia="zh-CN"/>
              </w:rPr>
              <w:t>Política pública de Justicia Juvenil Restaurativa en Costa Rica”</w:t>
            </w:r>
          </w:p>
        </w:tc>
        <w:bookmarkStart w:id="122" w:name="_MON_1725168087"/>
        <w:bookmarkEnd w:id="122"/>
        <w:tc>
          <w:tcPr>
            <w:tcW w:w="2028" w:type="dxa"/>
            <w:vAlign w:val="center"/>
          </w:tcPr>
          <w:p w14:paraId="192EBE9E" w14:textId="5F2A77EC" w:rsidR="0016672B" w:rsidRPr="0057447E" w:rsidRDefault="009B0C25" w:rsidP="009F12BF">
            <w:pPr>
              <w:jc w:val="center"/>
              <w:rPr>
                <w:rFonts w:ascii="Book Antiqua" w:hAnsi="Book Antiqua"/>
              </w:rPr>
            </w:pPr>
            <w:r>
              <w:rPr>
                <w:rFonts w:ascii="Book Antiqua" w:hAnsi="Book Antiqua"/>
              </w:rPr>
              <w:object w:dxaOrig="1508" w:dyaOrig="983" w14:anchorId="074ADFDB">
                <v:shape id="_x0000_i1036" type="#_x0000_t75" style="width:76pt;height:49.5pt" o:ole="">
                  <v:imagedata r:id="rId70" o:title=""/>
                </v:shape>
                <o:OLEObject Type="Embed" ProgID="Excel.Sheet.12" ShapeID="_x0000_i1036" DrawAspect="Icon" ObjectID="_1731241405" r:id="rId71"/>
              </w:object>
            </w:r>
          </w:p>
        </w:tc>
      </w:tr>
      <w:tr w:rsidR="0016672B" w:rsidRPr="006C1A91" w14:paraId="5F645D34" w14:textId="77777777" w:rsidTr="009F12BF">
        <w:tc>
          <w:tcPr>
            <w:tcW w:w="507" w:type="dxa"/>
            <w:vAlign w:val="center"/>
          </w:tcPr>
          <w:p w14:paraId="5067FB90" w14:textId="4967D854" w:rsidR="0016672B" w:rsidRPr="0057447E" w:rsidRDefault="0016672B" w:rsidP="009F12BF">
            <w:pPr>
              <w:jc w:val="center"/>
              <w:rPr>
                <w:rFonts w:ascii="Book Antiqua" w:hAnsi="Book Antiqua" w:cs="Arial"/>
                <w:lang w:val="es-ES"/>
              </w:rPr>
            </w:pPr>
            <w:r w:rsidRPr="0057447E">
              <w:rPr>
                <w:rFonts w:ascii="Book Antiqua" w:hAnsi="Book Antiqua" w:cs="Arial"/>
                <w:lang w:val="es-ES"/>
              </w:rPr>
              <w:t>13</w:t>
            </w:r>
          </w:p>
        </w:tc>
        <w:tc>
          <w:tcPr>
            <w:tcW w:w="6576" w:type="dxa"/>
            <w:vAlign w:val="center"/>
          </w:tcPr>
          <w:p w14:paraId="402AA851" w14:textId="4058EACF" w:rsidR="0016672B" w:rsidRPr="0057447E" w:rsidRDefault="0016672B" w:rsidP="009F12BF">
            <w:pPr>
              <w:jc w:val="both"/>
              <w:rPr>
                <w:rFonts w:ascii="Book Antiqua" w:hAnsi="Book Antiqua"/>
              </w:rPr>
            </w:pPr>
            <w:r w:rsidRPr="0057447E">
              <w:rPr>
                <w:rFonts w:ascii="Book Antiqua" w:hAnsi="Book Antiqua"/>
              </w:rPr>
              <w:t>Cumplimiento de los responsables operativos con</w:t>
            </w:r>
            <w:r w:rsidRPr="0057447E">
              <w:rPr>
                <w:rFonts w:ascii="Book Antiqua" w:eastAsiaTheme="minorEastAsia" w:hAnsi="Book Antiqua" w:cs="Arial"/>
                <w:lang w:eastAsia="zh-CN"/>
              </w:rPr>
              <w:t xml:space="preserve"> metas operativas para el 2021 de la Política Institucional “Políticas del Derecho al Acceso a la Justicia para Personas Menores en Condiciones de Vulnerabilidad sometidos al Proceso Penal Juvenil en Costa Rica”</w:t>
            </w:r>
          </w:p>
        </w:tc>
        <w:bookmarkStart w:id="123" w:name="_MON_1725259188"/>
        <w:bookmarkEnd w:id="123"/>
        <w:tc>
          <w:tcPr>
            <w:tcW w:w="2028" w:type="dxa"/>
            <w:vAlign w:val="center"/>
          </w:tcPr>
          <w:p w14:paraId="3F87FF92" w14:textId="04F65C4E" w:rsidR="0016672B" w:rsidRPr="0057447E" w:rsidRDefault="009F12BF" w:rsidP="009F12BF">
            <w:pPr>
              <w:jc w:val="center"/>
              <w:rPr>
                <w:rFonts w:ascii="Book Antiqua" w:hAnsi="Book Antiqua"/>
              </w:rPr>
            </w:pPr>
            <w:r w:rsidRPr="00964A64">
              <w:rPr>
                <w:rFonts w:ascii="Book Antiqua" w:hAnsi="Book Antiqua"/>
              </w:rPr>
              <w:object w:dxaOrig="1508" w:dyaOrig="983" w14:anchorId="3A19104E">
                <v:shape id="_x0000_i1037" type="#_x0000_t75" style="width:76.5pt;height:49pt" o:ole="">
                  <v:imagedata r:id="rId72" o:title=""/>
                </v:shape>
                <o:OLEObject Type="Embed" ProgID="Excel.Sheet.12" ShapeID="_x0000_i1037" DrawAspect="Icon" ObjectID="_1731241406" r:id="rId73"/>
              </w:object>
            </w:r>
          </w:p>
        </w:tc>
      </w:tr>
      <w:tr w:rsidR="0016672B" w:rsidRPr="006C1A91" w14:paraId="0B93C06E" w14:textId="77777777" w:rsidTr="009F12BF">
        <w:tc>
          <w:tcPr>
            <w:tcW w:w="507" w:type="dxa"/>
            <w:vAlign w:val="center"/>
          </w:tcPr>
          <w:p w14:paraId="47ECEA8D" w14:textId="2AA3906C" w:rsidR="0016672B" w:rsidRPr="0057447E" w:rsidRDefault="0016672B" w:rsidP="009F12BF">
            <w:pPr>
              <w:jc w:val="center"/>
              <w:rPr>
                <w:rFonts w:ascii="Book Antiqua" w:hAnsi="Book Antiqua" w:cs="Arial"/>
                <w:lang w:val="es-ES"/>
              </w:rPr>
            </w:pPr>
            <w:r w:rsidRPr="0057447E">
              <w:rPr>
                <w:rFonts w:ascii="Book Antiqua" w:hAnsi="Book Antiqua"/>
              </w:rPr>
              <w:t>14</w:t>
            </w:r>
          </w:p>
        </w:tc>
        <w:tc>
          <w:tcPr>
            <w:tcW w:w="6576" w:type="dxa"/>
            <w:vAlign w:val="center"/>
          </w:tcPr>
          <w:p w14:paraId="66EF0AC6" w14:textId="10AC0E56" w:rsidR="0016672B" w:rsidRPr="0057447E" w:rsidRDefault="0016672B" w:rsidP="009F12BF">
            <w:pPr>
              <w:jc w:val="both"/>
              <w:rPr>
                <w:rFonts w:ascii="Book Antiqua" w:hAnsi="Book Antiqua"/>
              </w:rPr>
            </w:pPr>
            <w:r w:rsidRPr="0057447E">
              <w:rPr>
                <w:rFonts w:ascii="Book Antiqua" w:hAnsi="Book Antiqua"/>
              </w:rPr>
              <w:t>Cumplimiento de los responsables operativos con</w:t>
            </w:r>
            <w:r w:rsidRPr="0057447E">
              <w:rPr>
                <w:rFonts w:ascii="Book Antiqua" w:eastAsiaTheme="minorEastAsia" w:hAnsi="Book Antiqua" w:cs="Arial"/>
                <w:lang w:eastAsia="zh-CN"/>
              </w:rPr>
              <w:t xml:space="preserve"> metas operativas para el 2021 de la Política Institucional “Política para Garantizar el Adecuado Acceso a la Justicia de la Población Adulta Mayor y Personas con Discapacidad”</w:t>
            </w:r>
          </w:p>
        </w:tc>
        <w:bookmarkStart w:id="124" w:name="_MON_1725290254"/>
        <w:bookmarkEnd w:id="124"/>
        <w:tc>
          <w:tcPr>
            <w:tcW w:w="2028" w:type="dxa"/>
            <w:vAlign w:val="center"/>
          </w:tcPr>
          <w:p w14:paraId="7B7D28D0" w14:textId="51983E97" w:rsidR="0016672B" w:rsidRPr="0057447E" w:rsidRDefault="009F12BF" w:rsidP="009F12BF">
            <w:pPr>
              <w:jc w:val="center"/>
              <w:rPr>
                <w:rFonts w:ascii="Book Antiqua" w:hAnsi="Book Antiqua"/>
              </w:rPr>
            </w:pPr>
            <w:r w:rsidRPr="00964A64">
              <w:rPr>
                <w:rFonts w:ascii="Book Antiqua" w:hAnsi="Book Antiqua"/>
              </w:rPr>
              <w:object w:dxaOrig="1508" w:dyaOrig="983" w14:anchorId="0833EF8E">
                <v:shape id="_x0000_i1038" type="#_x0000_t75" style="width:76.5pt;height:49pt" o:ole="">
                  <v:imagedata r:id="rId74" o:title=""/>
                </v:shape>
                <o:OLEObject Type="Embed" ProgID="Excel.Sheet.12" ShapeID="_x0000_i1038" DrawAspect="Icon" ObjectID="_1731241407" r:id="rId75"/>
              </w:object>
            </w:r>
          </w:p>
        </w:tc>
      </w:tr>
      <w:tr w:rsidR="0016672B" w:rsidRPr="006C1A91" w14:paraId="4F7CF0A5" w14:textId="77777777" w:rsidTr="009F12BF">
        <w:tc>
          <w:tcPr>
            <w:tcW w:w="507" w:type="dxa"/>
            <w:vAlign w:val="center"/>
          </w:tcPr>
          <w:p w14:paraId="4C0FF34F" w14:textId="640DE103" w:rsidR="0016672B" w:rsidRPr="0057447E" w:rsidRDefault="0016672B" w:rsidP="009F12BF">
            <w:pPr>
              <w:jc w:val="center"/>
              <w:rPr>
                <w:rFonts w:ascii="Book Antiqua" w:hAnsi="Book Antiqua"/>
              </w:rPr>
            </w:pPr>
            <w:r w:rsidRPr="0057447E">
              <w:rPr>
                <w:rFonts w:ascii="Book Antiqua" w:hAnsi="Book Antiqua"/>
              </w:rPr>
              <w:t>15</w:t>
            </w:r>
          </w:p>
        </w:tc>
        <w:tc>
          <w:tcPr>
            <w:tcW w:w="6576" w:type="dxa"/>
            <w:vAlign w:val="center"/>
          </w:tcPr>
          <w:p w14:paraId="1AF5F1C5" w14:textId="79AEF27C" w:rsidR="0016672B" w:rsidRPr="0057447E" w:rsidRDefault="0016672B" w:rsidP="009F12BF">
            <w:pPr>
              <w:jc w:val="both"/>
              <w:rPr>
                <w:rFonts w:ascii="Book Antiqua" w:hAnsi="Book Antiqua"/>
              </w:rPr>
            </w:pPr>
            <w:r w:rsidRPr="0057447E">
              <w:rPr>
                <w:rFonts w:ascii="Book Antiqua" w:hAnsi="Book Antiqua"/>
              </w:rPr>
              <w:t>Cumplimiento de los responsables operativos con</w:t>
            </w:r>
            <w:r w:rsidRPr="0057447E">
              <w:rPr>
                <w:rFonts w:ascii="Book Antiqua" w:eastAsiaTheme="minorEastAsia" w:hAnsi="Book Antiqua" w:cs="Arial"/>
                <w:lang w:eastAsia="zh-CN"/>
              </w:rPr>
              <w:t xml:space="preserve"> metas operativas para el 2021 de la Política Institucional “Política de Justicia Abierta para el Poder Judicial de Costa Rica”</w:t>
            </w:r>
          </w:p>
        </w:tc>
        <w:bookmarkStart w:id="125" w:name="_MON_1725291319"/>
        <w:bookmarkEnd w:id="125"/>
        <w:tc>
          <w:tcPr>
            <w:tcW w:w="2028" w:type="dxa"/>
            <w:vAlign w:val="center"/>
          </w:tcPr>
          <w:p w14:paraId="6848E4C3" w14:textId="72F7D00C" w:rsidR="0016672B" w:rsidRPr="0057447E" w:rsidRDefault="009F12BF" w:rsidP="009F12BF">
            <w:pPr>
              <w:jc w:val="center"/>
              <w:rPr>
                <w:rFonts w:ascii="Book Antiqua" w:hAnsi="Book Antiqua"/>
              </w:rPr>
            </w:pPr>
            <w:r w:rsidRPr="00964A64">
              <w:rPr>
                <w:rFonts w:ascii="Book Antiqua" w:hAnsi="Book Antiqua"/>
              </w:rPr>
              <w:object w:dxaOrig="1508" w:dyaOrig="983" w14:anchorId="48D6AD7C">
                <v:shape id="_x0000_i1039" type="#_x0000_t75" style="width:76.5pt;height:49pt" o:ole="">
                  <v:imagedata r:id="rId76" o:title=""/>
                </v:shape>
                <o:OLEObject Type="Embed" ProgID="Excel.Sheet.12" ShapeID="_x0000_i1039" DrawAspect="Icon" ObjectID="_1731241408" r:id="rId77"/>
              </w:object>
            </w:r>
          </w:p>
        </w:tc>
      </w:tr>
      <w:tr w:rsidR="0016672B" w:rsidRPr="006C1A91" w14:paraId="720C6518" w14:textId="77777777" w:rsidTr="009F12BF">
        <w:tc>
          <w:tcPr>
            <w:tcW w:w="507" w:type="dxa"/>
            <w:vAlign w:val="center"/>
          </w:tcPr>
          <w:p w14:paraId="7EAA021A" w14:textId="26A4DCD6" w:rsidR="0016672B" w:rsidRPr="0057447E" w:rsidRDefault="0016672B" w:rsidP="009F12BF">
            <w:pPr>
              <w:jc w:val="center"/>
              <w:rPr>
                <w:rFonts w:ascii="Book Antiqua" w:hAnsi="Book Antiqua"/>
              </w:rPr>
            </w:pPr>
            <w:r w:rsidRPr="0057447E">
              <w:rPr>
                <w:rFonts w:ascii="Book Antiqua" w:hAnsi="Book Antiqua"/>
              </w:rPr>
              <w:t>16</w:t>
            </w:r>
          </w:p>
        </w:tc>
        <w:tc>
          <w:tcPr>
            <w:tcW w:w="6576" w:type="dxa"/>
            <w:vAlign w:val="center"/>
          </w:tcPr>
          <w:p w14:paraId="5B1F9AED" w14:textId="4003532B" w:rsidR="0016672B" w:rsidRPr="0057447E" w:rsidRDefault="0016672B" w:rsidP="009F12BF">
            <w:pPr>
              <w:jc w:val="both"/>
              <w:rPr>
                <w:rFonts w:ascii="Book Antiqua" w:hAnsi="Book Antiqua"/>
              </w:rPr>
            </w:pPr>
            <w:r w:rsidRPr="0057447E">
              <w:rPr>
                <w:rFonts w:ascii="Book Antiqua" w:hAnsi="Book Antiqua"/>
              </w:rPr>
              <w:t>Minuta 352-PLA-EV-MNTA-2022, entrevista con la Instancia Rectora Secretaría Técnica de Género y Comisión de Género.</w:t>
            </w:r>
          </w:p>
        </w:tc>
        <w:bookmarkStart w:id="126" w:name="_MON_1726559311"/>
        <w:bookmarkEnd w:id="126"/>
        <w:tc>
          <w:tcPr>
            <w:tcW w:w="2028" w:type="dxa"/>
            <w:vAlign w:val="center"/>
          </w:tcPr>
          <w:p w14:paraId="66875D1F" w14:textId="153E2FD4" w:rsidR="0016672B" w:rsidRPr="0057447E" w:rsidRDefault="0016672B" w:rsidP="009F12BF">
            <w:pPr>
              <w:jc w:val="center"/>
              <w:rPr>
                <w:rFonts w:ascii="Book Antiqua" w:hAnsi="Book Antiqua"/>
              </w:rPr>
            </w:pPr>
            <w:r w:rsidRPr="00964A64">
              <w:rPr>
                <w:rFonts w:ascii="Book Antiqua" w:hAnsi="Book Antiqua" w:cs="Arial"/>
                <w:lang w:val="es-ES"/>
              </w:rPr>
              <w:object w:dxaOrig="1508" w:dyaOrig="983" w14:anchorId="21A36AA0">
                <v:shape id="_x0000_i1040" type="#_x0000_t75" style="width:76.5pt;height:50pt" o:ole="">
                  <v:imagedata r:id="rId78" o:title=""/>
                </v:shape>
                <o:OLEObject Type="Embed" ProgID="Word.Document.8" ShapeID="_x0000_i1040" DrawAspect="Icon" ObjectID="_1731241409" r:id="rId79">
                  <o:FieldCodes>\s</o:FieldCodes>
                </o:OLEObject>
              </w:object>
            </w:r>
          </w:p>
        </w:tc>
      </w:tr>
      <w:tr w:rsidR="0016672B" w:rsidRPr="006C1A91" w14:paraId="046AB71E" w14:textId="77777777" w:rsidTr="009F12BF">
        <w:tc>
          <w:tcPr>
            <w:tcW w:w="507" w:type="dxa"/>
            <w:vAlign w:val="center"/>
          </w:tcPr>
          <w:p w14:paraId="54AC3C2B" w14:textId="4FB8BA26" w:rsidR="0016672B" w:rsidRPr="0057447E" w:rsidRDefault="0016672B" w:rsidP="009F12BF">
            <w:pPr>
              <w:jc w:val="center"/>
              <w:rPr>
                <w:rFonts w:ascii="Book Antiqua" w:hAnsi="Book Antiqua"/>
              </w:rPr>
            </w:pPr>
            <w:r w:rsidRPr="0057447E">
              <w:rPr>
                <w:rFonts w:ascii="Book Antiqua" w:hAnsi="Book Antiqua"/>
              </w:rPr>
              <w:t>17</w:t>
            </w:r>
          </w:p>
        </w:tc>
        <w:tc>
          <w:tcPr>
            <w:tcW w:w="6576" w:type="dxa"/>
            <w:vAlign w:val="center"/>
          </w:tcPr>
          <w:p w14:paraId="6E8D1450" w14:textId="34567EA7" w:rsidR="0016672B" w:rsidRPr="0057447E" w:rsidRDefault="0016672B" w:rsidP="009F12BF">
            <w:pPr>
              <w:jc w:val="both"/>
              <w:rPr>
                <w:rFonts w:ascii="Book Antiqua" w:hAnsi="Book Antiqua"/>
              </w:rPr>
            </w:pPr>
            <w:r w:rsidRPr="0057447E">
              <w:rPr>
                <w:rFonts w:ascii="Book Antiqua" w:hAnsi="Book Antiqua"/>
              </w:rPr>
              <w:t>Cumplimiento de los responsables operativos con</w:t>
            </w:r>
            <w:r w:rsidRPr="0057447E">
              <w:rPr>
                <w:rFonts w:ascii="Book Antiqua" w:eastAsiaTheme="minorEastAsia" w:hAnsi="Book Antiqua" w:cs="Arial"/>
                <w:lang w:eastAsia="zh-CN"/>
              </w:rPr>
              <w:t xml:space="preserve"> metas operativas para el 2021 de la Política Institucional “Política de Igualdad de Género del Poder Judicial”</w:t>
            </w:r>
          </w:p>
        </w:tc>
        <w:bookmarkStart w:id="127" w:name="_MON_1725293877"/>
        <w:bookmarkEnd w:id="127"/>
        <w:tc>
          <w:tcPr>
            <w:tcW w:w="2028" w:type="dxa"/>
            <w:vAlign w:val="center"/>
          </w:tcPr>
          <w:p w14:paraId="355120F9" w14:textId="095E2A53" w:rsidR="0016672B" w:rsidRPr="0057447E" w:rsidRDefault="009B0C25" w:rsidP="009F12BF">
            <w:pPr>
              <w:jc w:val="center"/>
              <w:rPr>
                <w:rFonts w:ascii="Book Antiqua" w:hAnsi="Book Antiqua" w:cs="Arial"/>
                <w:lang w:val="es-ES"/>
              </w:rPr>
            </w:pPr>
            <w:r>
              <w:rPr>
                <w:rFonts w:ascii="Book Antiqua" w:hAnsi="Book Antiqua" w:cs="Arial"/>
                <w:lang w:val="es-ES"/>
              </w:rPr>
              <w:object w:dxaOrig="1508" w:dyaOrig="983" w14:anchorId="38E3C533">
                <v:shape id="_x0000_i1041" type="#_x0000_t75" style="width:76pt;height:49.5pt" o:ole="">
                  <v:imagedata r:id="rId80" o:title=""/>
                </v:shape>
                <o:OLEObject Type="Embed" ProgID="Excel.Sheet.12" ShapeID="_x0000_i1041" DrawAspect="Icon" ObjectID="_1731241410" r:id="rId81"/>
              </w:object>
            </w:r>
          </w:p>
        </w:tc>
      </w:tr>
      <w:tr w:rsidR="0016672B" w:rsidRPr="006C1A91" w14:paraId="2E012715" w14:textId="77777777" w:rsidTr="009F12BF">
        <w:tc>
          <w:tcPr>
            <w:tcW w:w="507" w:type="dxa"/>
            <w:vAlign w:val="center"/>
          </w:tcPr>
          <w:p w14:paraId="52255CCF" w14:textId="08D2AD92" w:rsidR="0016672B" w:rsidRPr="0057447E" w:rsidRDefault="0016672B" w:rsidP="009F12BF">
            <w:pPr>
              <w:jc w:val="center"/>
              <w:rPr>
                <w:rFonts w:ascii="Book Antiqua" w:hAnsi="Book Antiqua"/>
              </w:rPr>
            </w:pPr>
            <w:r w:rsidRPr="0057447E">
              <w:rPr>
                <w:rFonts w:ascii="Book Antiqua" w:hAnsi="Book Antiqua"/>
              </w:rPr>
              <w:t>18</w:t>
            </w:r>
          </w:p>
        </w:tc>
        <w:tc>
          <w:tcPr>
            <w:tcW w:w="6576" w:type="dxa"/>
            <w:vAlign w:val="center"/>
          </w:tcPr>
          <w:p w14:paraId="7E66511B" w14:textId="1FF84610" w:rsidR="0016672B" w:rsidRPr="0057447E" w:rsidRDefault="0016672B" w:rsidP="009F12BF">
            <w:pPr>
              <w:jc w:val="both"/>
              <w:rPr>
                <w:rFonts w:ascii="Book Antiqua" w:hAnsi="Book Antiqua"/>
              </w:rPr>
            </w:pPr>
            <w:r w:rsidRPr="0057447E">
              <w:rPr>
                <w:rFonts w:ascii="Book Antiqua" w:hAnsi="Book Antiqua"/>
              </w:rPr>
              <w:t>Cumplimiento de los responsables operativos con</w:t>
            </w:r>
            <w:r w:rsidRPr="0057447E">
              <w:rPr>
                <w:rFonts w:ascii="Book Antiqua" w:eastAsiaTheme="minorEastAsia" w:hAnsi="Book Antiqua" w:cs="Arial"/>
                <w:lang w:eastAsia="zh-CN"/>
              </w:rPr>
              <w:t xml:space="preserve"> metas operativas para el 2021 de la Política Institucional “Política Institucional contra el hostigamiento sexual”</w:t>
            </w:r>
          </w:p>
        </w:tc>
        <w:bookmarkStart w:id="128" w:name="_MON_1725294935"/>
        <w:bookmarkEnd w:id="128"/>
        <w:tc>
          <w:tcPr>
            <w:tcW w:w="2028" w:type="dxa"/>
            <w:vAlign w:val="center"/>
          </w:tcPr>
          <w:p w14:paraId="3642714B" w14:textId="21DA80FB" w:rsidR="0016672B" w:rsidRPr="0057447E" w:rsidRDefault="009F12BF" w:rsidP="009F12BF">
            <w:pPr>
              <w:jc w:val="center"/>
              <w:rPr>
                <w:rFonts w:ascii="Book Antiqua" w:hAnsi="Book Antiqua" w:cs="Arial"/>
                <w:lang w:val="es-ES"/>
              </w:rPr>
            </w:pPr>
            <w:r w:rsidRPr="00964A64">
              <w:rPr>
                <w:rFonts w:ascii="Book Antiqua" w:hAnsi="Book Antiqua"/>
              </w:rPr>
              <w:object w:dxaOrig="1508" w:dyaOrig="983" w14:anchorId="23E2BCA3">
                <v:shape id="_x0000_i1042" type="#_x0000_t75" style="width:76.5pt;height:49pt" o:ole="">
                  <v:imagedata r:id="rId82" o:title=""/>
                </v:shape>
                <o:OLEObject Type="Embed" ProgID="Excel.Sheet.12" ShapeID="_x0000_i1042" DrawAspect="Icon" ObjectID="_1731241411" r:id="rId83"/>
              </w:object>
            </w:r>
          </w:p>
        </w:tc>
      </w:tr>
      <w:tr w:rsidR="0016672B" w:rsidRPr="006C1A91" w14:paraId="3AD86B50" w14:textId="77777777" w:rsidTr="009F12BF">
        <w:tc>
          <w:tcPr>
            <w:tcW w:w="507" w:type="dxa"/>
            <w:vAlign w:val="center"/>
          </w:tcPr>
          <w:p w14:paraId="0108A8CA" w14:textId="02F77365" w:rsidR="0016672B" w:rsidRPr="0057447E" w:rsidRDefault="0016672B" w:rsidP="009F12BF">
            <w:pPr>
              <w:jc w:val="center"/>
              <w:rPr>
                <w:rFonts w:ascii="Book Antiqua" w:hAnsi="Book Antiqua"/>
              </w:rPr>
            </w:pPr>
            <w:r w:rsidRPr="0057447E">
              <w:rPr>
                <w:rFonts w:ascii="Book Antiqua" w:hAnsi="Book Antiqua"/>
              </w:rPr>
              <w:t>19</w:t>
            </w:r>
          </w:p>
        </w:tc>
        <w:tc>
          <w:tcPr>
            <w:tcW w:w="6576" w:type="dxa"/>
            <w:vAlign w:val="center"/>
          </w:tcPr>
          <w:p w14:paraId="443FEEE0" w14:textId="1B6104B9" w:rsidR="0016672B" w:rsidRPr="0057447E" w:rsidRDefault="0016672B" w:rsidP="009F12BF">
            <w:pPr>
              <w:jc w:val="both"/>
              <w:rPr>
                <w:rFonts w:ascii="Book Antiqua" w:hAnsi="Book Antiqua"/>
              </w:rPr>
            </w:pPr>
            <w:r w:rsidRPr="0057447E">
              <w:rPr>
                <w:rFonts w:ascii="Book Antiqua" w:hAnsi="Book Antiqua"/>
              </w:rPr>
              <w:t>Circular 62-2022, Informe de Seguimiento de las Políticas Institucionales del Poder Judicial 2021.</w:t>
            </w:r>
          </w:p>
        </w:tc>
        <w:bookmarkStart w:id="129" w:name="_MON_1726559330"/>
        <w:bookmarkEnd w:id="129"/>
        <w:tc>
          <w:tcPr>
            <w:tcW w:w="2028" w:type="dxa"/>
            <w:vAlign w:val="center"/>
          </w:tcPr>
          <w:p w14:paraId="63BBE8A2" w14:textId="45860A4C" w:rsidR="0016672B" w:rsidRPr="0057447E" w:rsidRDefault="0016672B" w:rsidP="009F12BF">
            <w:pPr>
              <w:jc w:val="center"/>
              <w:rPr>
                <w:rFonts w:ascii="Book Antiqua" w:hAnsi="Book Antiqua"/>
              </w:rPr>
            </w:pPr>
            <w:r w:rsidRPr="00964A64">
              <w:rPr>
                <w:rFonts w:ascii="Book Antiqua" w:hAnsi="Book Antiqua"/>
              </w:rPr>
              <w:object w:dxaOrig="1508" w:dyaOrig="983" w14:anchorId="0422C902">
                <v:shape id="_x0000_i1043" type="#_x0000_t75" style="width:76.5pt;height:50pt" o:ole="">
                  <v:imagedata r:id="rId84" o:title=""/>
                </v:shape>
                <o:OLEObject Type="Embed" ProgID="Word.Document.8" ShapeID="_x0000_i1043" DrawAspect="Icon" ObjectID="_1731241412" r:id="rId85">
                  <o:FieldCodes>\s</o:FieldCodes>
                </o:OLEObject>
              </w:object>
            </w:r>
          </w:p>
        </w:tc>
      </w:tr>
      <w:tr w:rsidR="0016672B" w:rsidRPr="006C1A91" w14:paraId="6BFC9884" w14:textId="77777777" w:rsidTr="009F12BF">
        <w:tc>
          <w:tcPr>
            <w:tcW w:w="507" w:type="dxa"/>
            <w:vAlign w:val="center"/>
          </w:tcPr>
          <w:p w14:paraId="2DADF122" w14:textId="13EB2D5C" w:rsidR="0016672B" w:rsidRPr="0057447E" w:rsidRDefault="0016672B" w:rsidP="009F12BF">
            <w:pPr>
              <w:jc w:val="center"/>
              <w:rPr>
                <w:rFonts w:ascii="Book Antiqua" w:hAnsi="Book Antiqua"/>
              </w:rPr>
            </w:pPr>
            <w:r w:rsidRPr="0057447E">
              <w:rPr>
                <w:rFonts w:ascii="Book Antiqua" w:hAnsi="Book Antiqua"/>
              </w:rPr>
              <w:t>20</w:t>
            </w:r>
          </w:p>
        </w:tc>
        <w:tc>
          <w:tcPr>
            <w:tcW w:w="6576" w:type="dxa"/>
            <w:vAlign w:val="center"/>
          </w:tcPr>
          <w:p w14:paraId="05087D06" w14:textId="07A13A83" w:rsidR="0016672B" w:rsidRPr="0057447E" w:rsidRDefault="0016672B" w:rsidP="009F12BF">
            <w:pPr>
              <w:jc w:val="both"/>
              <w:rPr>
                <w:rFonts w:ascii="Book Antiqua" w:hAnsi="Book Antiqua"/>
              </w:rPr>
            </w:pPr>
            <w:r w:rsidRPr="0057447E">
              <w:rPr>
                <w:rFonts w:ascii="Book Antiqua" w:hAnsi="Book Antiqua"/>
              </w:rPr>
              <w:t>Cápsulas informativas.</w:t>
            </w:r>
          </w:p>
        </w:tc>
        <w:tc>
          <w:tcPr>
            <w:tcW w:w="2028" w:type="dxa"/>
            <w:vAlign w:val="center"/>
          </w:tcPr>
          <w:p w14:paraId="2C048986" w14:textId="6A4CBDA0" w:rsidR="0016672B" w:rsidRPr="0057447E" w:rsidRDefault="009F12BF" w:rsidP="009F12BF">
            <w:pPr>
              <w:jc w:val="center"/>
              <w:rPr>
                <w:rFonts w:ascii="Book Antiqua" w:eastAsia="Times New Roman" w:hAnsi="Book Antiqua" w:cs="Times New Roman"/>
                <w:lang w:eastAsia="es-ES"/>
              </w:rPr>
            </w:pPr>
            <w:r w:rsidRPr="00964A64">
              <w:rPr>
                <w:rFonts w:ascii="Book Antiqua" w:hAnsi="Book Antiqua"/>
              </w:rPr>
              <w:object w:dxaOrig="1508" w:dyaOrig="983" w14:anchorId="36A74D0A">
                <v:shape id="_x0000_i1044" type="#_x0000_t75" style="width:76.5pt;height:50pt" o:ole="">
                  <v:imagedata r:id="rId86" o:title=""/>
                </v:shape>
                <o:OLEObject Type="Embed" ProgID="Acrobat.Document.DC" ShapeID="_x0000_i1044" DrawAspect="Icon" ObjectID="_1731241413" r:id="rId87"/>
              </w:object>
            </w:r>
            <w:r w:rsidRPr="00964A64">
              <w:rPr>
                <w:rFonts w:ascii="Book Antiqua" w:hAnsi="Book Antiqua"/>
              </w:rPr>
              <w:object w:dxaOrig="1508" w:dyaOrig="983" w14:anchorId="4B434B94">
                <v:shape id="_x0000_i1045" type="#_x0000_t75" style="width:76.5pt;height:50pt" o:ole="">
                  <v:imagedata r:id="rId88" o:title=""/>
                </v:shape>
                <o:OLEObject Type="Embed" ProgID="Acrobat.Document.DC" ShapeID="_x0000_i1045" DrawAspect="Icon" ObjectID="_1731241414" r:id="rId89"/>
              </w:object>
            </w:r>
            <w:r w:rsidRPr="00964A64">
              <w:rPr>
                <w:rFonts w:ascii="Book Antiqua" w:hAnsi="Book Antiqua"/>
              </w:rPr>
              <w:object w:dxaOrig="1508" w:dyaOrig="983" w14:anchorId="6FB74986">
                <v:shape id="_x0000_i1046" type="#_x0000_t75" style="width:76.5pt;height:50pt" o:ole="">
                  <v:imagedata r:id="rId90" o:title=""/>
                </v:shape>
                <o:OLEObject Type="Embed" ProgID="Acrobat.Document.DC" ShapeID="_x0000_i1046" DrawAspect="Icon" ObjectID="_1731241415" r:id="rId91"/>
              </w:object>
            </w:r>
            <w:r w:rsidRPr="00964A64">
              <w:rPr>
                <w:rFonts w:ascii="Book Antiqua" w:hAnsi="Book Antiqua"/>
              </w:rPr>
              <w:object w:dxaOrig="1508" w:dyaOrig="983" w14:anchorId="658C94EF">
                <v:shape id="_x0000_i1047" type="#_x0000_t75" style="width:76.5pt;height:50pt" o:ole="">
                  <v:imagedata r:id="rId92" o:title=""/>
                </v:shape>
                <o:OLEObject Type="Embed" ProgID="Acrobat.Document.DC" ShapeID="_x0000_i1047" DrawAspect="Icon" ObjectID="_1731241416" r:id="rId93"/>
              </w:object>
            </w:r>
            <w:r w:rsidRPr="00964A64">
              <w:rPr>
                <w:rFonts w:ascii="Book Antiqua" w:hAnsi="Book Antiqua"/>
              </w:rPr>
              <w:object w:dxaOrig="1508" w:dyaOrig="983" w14:anchorId="5D3A8D62">
                <v:shape id="_x0000_i1048" type="#_x0000_t75" style="width:76.5pt;height:50pt" o:ole="">
                  <v:imagedata r:id="rId94" o:title=""/>
                </v:shape>
                <o:OLEObject Type="Embed" ProgID="Acrobat.Document.DC" ShapeID="_x0000_i1048" DrawAspect="Icon" ObjectID="_1731241417" r:id="rId95"/>
              </w:object>
            </w:r>
            <w:r w:rsidRPr="00964A64">
              <w:rPr>
                <w:rFonts w:ascii="Book Antiqua" w:hAnsi="Book Antiqua"/>
              </w:rPr>
              <w:object w:dxaOrig="1508" w:dyaOrig="983" w14:anchorId="2A4ECC68">
                <v:shape id="_x0000_i1049" type="#_x0000_t75" style="width:76.5pt;height:50pt" o:ole="">
                  <v:imagedata r:id="rId96" o:title=""/>
                </v:shape>
                <o:OLEObject Type="Embed" ProgID="Acrobat.Document.DC" ShapeID="_x0000_i1049" DrawAspect="Icon" ObjectID="_1731241418" r:id="rId97"/>
              </w:object>
            </w:r>
          </w:p>
          <w:p w14:paraId="31B0F039" w14:textId="77777777" w:rsidR="0016672B" w:rsidRPr="0057447E" w:rsidRDefault="0016672B" w:rsidP="009F12BF">
            <w:pPr>
              <w:jc w:val="center"/>
              <w:rPr>
                <w:rFonts w:ascii="Book Antiqua" w:hAnsi="Book Antiqua"/>
              </w:rPr>
            </w:pPr>
          </w:p>
        </w:tc>
      </w:tr>
      <w:tr w:rsidR="0016672B" w:rsidRPr="006C1A91" w14:paraId="3BD2BBA6" w14:textId="77777777" w:rsidTr="009F12BF">
        <w:tc>
          <w:tcPr>
            <w:tcW w:w="507" w:type="dxa"/>
            <w:vAlign w:val="center"/>
          </w:tcPr>
          <w:p w14:paraId="7B277C6F" w14:textId="5E775E5E" w:rsidR="0016672B" w:rsidRPr="0057447E" w:rsidRDefault="0016672B" w:rsidP="009F12BF">
            <w:pPr>
              <w:jc w:val="center"/>
              <w:rPr>
                <w:rFonts w:ascii="Book Antiqua" w:hAnsi="Book Antiqua"/>
              </w:rPr>
            </w:pPr>
            <w:r w:rsidRPr="0057447E">
              <w:rPr>
                <w:rFonts w:ascii="Book Antiqua" w:hAnsi="Book Antiqua" w:cs="Arial"/>
                <w:lang w:val="es-ES"/>
              </w:rPr>
              <w:lastRenderedPageBreak/>
              <w:t>21</w:t>
            </w:r>
          </w:p>
        </w:tc>
        <w:tc>
          <w:tcPr>
            <w:tcW w:w="6576" w:type="dxa"/>
            <w:vAlign w:val="center"/>
          </w:tcPr>
          <w:p w14:paraId="34DDB412" w14:textId="442E3A18" w:rsidR="0016672B" w:rsidRPr="0057447E" w:rsidRDefault="0016672B" w:rsidP="009F12BF">
            <w:pPr>
              <w:jc w:val="both"/>
              <w:rPr>
                <w:rFonts w:ascii="Book Antiqua" w:hAnsi="Book Antiqua"/>
              </w:rPr>
            </w:pPr>
            <w:r w:rsidRPr="0057447E">
              <w:rPr>
                <w:rFonts w:ascii="Book Antiqua" w:hAnsi="Book Antiqua" w:cs="Arial"/>
                <w:lang w:val="es-ES"/>
              </w:rPr>
              <w:t>Correo electrónico para las Instancias Rectoras encargadas de la Política Institucional.</w:t>
            </w:r>
          </w:p>
        </w:tc>
        <w:tc>
          <w:tcPr>
            <w:tcW w:w="2028" w:type="dxa"/>
            <w:vAlign w:val="center"/>
          </w:tcPr>
          <w:p w14:paraId="3851F938" w14:textId="7C7054F2" w:rsidR="0016672B" w:rsidRPr="0057447E" w:rsidRDefault="0016672B" w:rsidP="009F12BF">
            <w:pPr>
              <w:jc w:val="center"/>
              <w:rPr>
                <w:rFonts w:ascii="Book Antiqua" w:hAnsi="Book Antiqua"/>
              </w:rPr>
            </w:pPr>
            <w:r w:rsidRPr="00964A64">
              <w:rPr>
                <w:rFonts w:ascii="Book Antiqua" w:hAnsi="Book Antiqua"/>
              </w:rPr>
              <w:object w:dxaOrig="1508" w:dyaOrig="983" w14:anchorId="548138E4">
                <v:shape id="_x0000_i1050" type="#_x0000_t75" style="width:76.5pt;height:50pt" o:ole="">
                  <v:imagedata r:id="rId98" o:title=""/>
                </v:shape>
                <o:OLEObject Type="Embed" ProgID="Package" ShapeID="_x0000_i1050" DrawAspect="Icon" ObjectID="_1731241419" r:id="rId99"/>
              </w:object>
            </w:r>
          </w:p>
        </w:tc>
      </w:tr>
      <w:tr w:rsidR="0016672B" w:rsidRPr="006C1A91" w14:paraId="4F095AAE" w14:textId="77777777" w:rsidTr="009F12BF">
        <w:tc>
          <w:tcPr>
            <w:tcW w:w="507" w:type="dxa"/>
            <w:vAlign w:val="center"/>
          </w:tcPr>
          <w:p w14:paraId="4306412A" w14:textId="2D5495CD" w:rsidR="0016672B" w:rsidRPr="0057447E" w:rsidRDefault="0016672B" w:rsidP="009F12BF">
            <w:pPr>
              <w:jc w:val="center"/>
              <w:rPr>
                <w:rFonts w:ascii="Book Antiqua" w:hAnsi="Book Antiqua"/>
              </w:rPr>
            </w:pPr>
            <w:r w:rsidRPr="0057447E">
              <w:rPr>
                <w:rFonts w:ascii="Book Antiqua" w:hAnsi="Book Antiqua" w:cs="Arial"/>
                <w:lang w:val="es-ES"/>
              </w:rPr>
              <w:t>22</w:t>
            </w:r>
          </w:p>
        </w:tc>
        <w:tc>
          <w:tcPr>
            <w:tcW w:w="6576" w:type="dxa"/>
            <w:vAlign w:val="center"/>
          </w:tcPr>
          <w:p w14:paraId="61FEC983" w14:textId="1FC72F80" w:rsidR="0016672B" w:rsidRPr="0057447E" w:rsidRDefault="0016672B" w:rsidP="009F12BF">
            <w:pPr>
              <w:jc w:val="both"/>
              <w:rPr>
                <w:rFonts w:ascii="Book Antiqua" w:hAnsi="Book Antiqua"/>
              </w:rPr>
            </w:pPr>
            <w:r w:rsidRPr="0057447E">
              <w:rPr>
                <w:rFonts w:ascii="Book Antiqua" w:eastAsia="Times New Roman" w:hAnsi="Book Antiqua" w:cs="Arial"/>
                <w:lang w:eastAsia="es-ES"/>
              </w:rPr>
              <w:t>Sesión 34-2022 celebrada el 26 de abril del 2022, artículo LXIX.</w:t>
            </w:r>
          </w:p>
        </w:tc>
        <w:bookmarkStart w:id="130" w:name="_MON_1726559364"/>
        <w:bookmarkEnd w:id="130"/>
        <w:tc>
          <w:tcPr>
            <w:tcW w:w="2028" w:type="dxa"/>
            <w:vAlign w:val="center"/>
          </w:tcPr>
          <w:p w14:paraId="06859DF4" w14:textId="38485B8E" w:rsidR="0016672B" w:rsidRPr="0057447E" w:rsidRDefault="0016672B" w:rsidP="009F12BF">
            <w:pPr>
              <w:jc w:val="center"/>
              <w:rPr>
                <w:rFonts w:ascii="Book Antiqua" w:hAnsi="Book Antiqua"/>
              </w:rPr>
            </w:pPr>
            <w:r w:rsidRPr="00964A64">
              <w:rPr>
                <w:rFonts w:ascii="Book Antiqua" w:hAnsi="Book Antiqua" w:cs="Arial"/>
                <w:lang w:val="es-ES"/>
              </w:rPr>
              <w:object w:dxaOrig="1508" w:dyaOrig="983" w14:anchorId="5A137A51">
                <v:shape id="_x0000_i1051" type="#_x0000_t75" style="width:76.5pt;height:50pt" o:ole="">
                  <v:imagedata r:id="rId100" o:title=""/>
                </v:shape>
                <o:OLEObject Type="Embed" ProgID="Word.Document.12" ShapeID="_x0000_i1051" DrawAspect="Icon" ObjectID="_1731241420" r:id="rId101">
                  <o:FieldCodes>\s</o:FieldCodes>
                </o:OLEObject>
              </w:object>
            </w:r>
          </w:p>
        </w:tc>
      </w:tr>
    </w:tbl>
    <w:p w14:paraId="3728F0EB" w14:textId="5136041E" w:rsidR="008B26AF" w:rsidRDefault="008B26AF" w:rsidP="008B26AF">
      <w:pPr>
        <w:widowControl w:val="0"/>
        <w:autoSpaceDE w:val="0"/>
        <w:autoSpaceDN w:val="0"/>
        <w:adjustRightInd w:val="0"/>
        <w:spacing w:after="0" w:line="240" w:lineRule="auto"/>
        <w:jc w:val="both"/>
      </w:pPr>
    </w:p>
    <w:p w14:paraId="2048DF19" w14:textId="26A380A6" w:rsidR="009B0C25" w:rsidRDefault="009B0C25" w:rsidP="008B26AF">
      <w:pPr>
        <w:widowControl w:val="0"/>
        <w:autoSpaceDE w:val="0"/>
        <w:autoSpaceDN w:val="0"/>
        <w:adjustRightInd w:val="0"/>
        <w:spacing w:after="0" w:line="240" w:lineRule="auto"/>
        <w:jc w:val="both"/>
      </w:pPr>
    </w:p>
    <w:p w14:paraId="698B2D7B" w14:textId="77777777" w:rsidR="009B0C25" w:rsidRPr="0057447E" w:rsidRDefault="009B0C25" w:rsidP="008B26AF">
      <w:pPr>
        <w:widowControl w:val="0"/>
        <w:autoSpaceDE w:val="0"/>
        <w:autoSpaceDN w:val="0"/>
        <w:adjustRightInd w:val="0"/>
        <w:spacing w:after="0" w:line="240" w:lineRule="auto"/>
        <w:jc w:val="both"/>
      </w:pPr>
    </w:p>
    <w:p w14:paraId="09A90351" w14:textId="18D740A4" w:rsidR="00753ACA" w:rsidRDefault="009B0C25" w:rsidP="0057447E">
      <w:pPr>
        <w:spacing w:after="0"/>
        <w:rPr>
          <w:rFonts w:ascii="Book Antiqua" w:hAnsi="Book Antiqua" w:cs="Arial"/>
          <w:b/>
          <w:lang w:val="es-ES"/>
        </w:rPr>
      </w:pPr>
      <w:bookmarkStart w:id="131" w:name="_Hlk79589335"/>
      <w:r w:rsidRPr="005D5FB2">
        <w:rPr>
          <w:rFonts w:ascii="Book Antiqua" w:eastAsia="Times New Roman" w:hAnsi="Book Antiqua" w:cs="Book Antiqua"/>
          <w:i/>
          <w:iCs/>
          <w:sz w:val="24"/>
          <w:szCs w:val="24"/>
          <w:lang w:val="es-ES" w:eastAsia="ar-SA"/>
        </w:rPr>
        <w:t>Este informe cuenta con las revisiones y ajustes correspondientes de las jefaturas indicadas</w:t>
      </w:r>
      <w:r w:rsidRPr="005D5FB2">
        <w:rPr>
          <w:rFonts w:ascii="Book Antiqua" w:eastAsia="Times New Roman" w:hAnsi="Book Antiqua" w:cs="Book Antiqua"/>
          <w:sz w:val="24"/>
          <w:szCs w:val="24"/>
          <w:lang w:val="es-ES" w:eastAsia="ar-SA"/>
        </w:rPr>
        <w:t>.</w:t>
      </w:r>
    </w:p>
    <w:bookmarkEnd w:id="131"/>
    <w:p w14:paraId="14A72352" w14:textId="77777777" w:rsidR="002F5839" w:rsidRDefault="002F5839" w:rsidP="002F5839">
      <w:pPr>
        <w:spacing w:after="0"/>
        <w:rPr>
          <w:rFonts w:ascii="Book Antiqua" w:hAnsi="Book Antiqua" w:cs="Arial"/>
          <w:b/>
          <w:sz w:val="20"/>
          <w:szCs w:val="20"/>
          <w:lang w:val="es-ES"/>
        </w:rPr>
      </w:pPr>
    </w:p>
    <w:tbl>
      <w:tblPr>
        <w:tblW w:w="106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85"/>
        <w:gridCol w:w="8933"/>
      </w:tblGrid>
      <w:tr w:rsidR="009B0C25" w14:paraId="6A507F9C" w14:textId="77777777" w:rsidTr="009B0C25">
        <w:trPr>
          <w:trHeight w:val="512"/>
          <w:jc w:val="center"/>
        </w:trPr>
        <w:tc>
          <w:tcPr>
            <w:tcW w:w="1685" w:type="dxa"/>
            <w:vMerge w:val="restart"/>
            <w:tcBorders>
              <w:top w:val="double" w:sz="4" w:space="0" w:color="auto"/>
              <w:left w:val="double" w:sz="4" w:space="0" w:color="auto"/>
              <w:right w:val="double" w:sz="4" w:space="0" w:color="auto"/>
            </w:tcBorders>
            <w:shd w:val="clear" w:color="auto" w:fill="1F3864"/>
            <w:vAlign w:val="center"/>
            <w:hideMark/>
          </w:tcPr>
          <w:p w14:paraId="58804381" w14:textId="3306B7D4" w:rsidR="009B0C25" w:rsidRDefault="009B0C25" w:rsidP="009B0C25">
            <w:pPr>
              <w:spacing w:after="0" w:line="240" w:lineRule="auto"/>
              <w:jc w:val="both"/>
              <w:rPr>
                <w:rFonts w:ascii="Book Antiqua" w:eastAsia="Calibri" w:hAnsi="Book Antiqua" w:cs="Book Antiqua"/>
                <w:b/>
                <w:bCs/>
                <w:snapToGrid w:val="0"/>
                <w:color w:val="FFFFFF"/>
                <w:lang w:val="es-ES"/>
              </w:rPr>
            </w:pPr>
            <w:r>
              <w:rPr>
                <w:rFonts w:ascii="Book Antiqua" w:eastAsia="Calibri" w:hAnsi="Book Antiqua" w:cs="Book Antiqua"/>
                <w:b/>
                <w:bCs/>
                <w:snapToGrid w:val="0"/>
                <w:color w:val="FFFFFF"/>
                <w:lang w:val="es-ES"/>
              </w:rPr>
              <w:t xml:space="preserve">Elaborado por: </w:t>
            </w:r>
          </w:p>
        </w:tc>
        <w:tc>
          <w:tcPr>
            <w:tcW w:w="8933" w:type="dxa"/>
            <w:tcBorders>
              <w:top w:val="double" w:sz="4" w:space="0" w:color="auto"/>
              <w:left w:val="double" w:sz="4" w:space="0" w:color="auto"/>
              <w:bottom w:val="double" w:sz="4" w:space="0" w:color="auto"/>
              <w:right w:val="double" w:sz="4" w:space="0" w:color="auto"/>
            </w:tcBorders>
            <w:vAlign w:val="center"/>
            <w:hideMark/>
          </w:tcPr>
          <w:p w14:paraId="4BAA9630" w14:textId="77777777" w:rsidR="009B0C25" w:rsidRPr="00092454" w:rsidRDefault="009B0C25" w:rsidP="009B0C25">
            <w:pPr>
              <w:spacing w:after="0" w:line="240" w:lineRule="auto"/>
              <w:jc w:val="both"/>
              <w:rPr>
                <w:rFonts w:ascii="Book Antiqua" w:eastAsia="Calibri" w:hAnsi="Book Antiqua" w:cs="Book Antiqua"/>
                <w:snapToGrid w:val="0"/>
                <w:lang w:val="es-ES"/>
              </w:rPr>
            </w:pPr>
            <w:r w:rsidRPr="00092454">
              <w:rPr>
                <w:rFonts w:ascii="Book Antiqua" w:eastAsia="Calibri" w:hAnsi="Book Antiqua" w:cs="Book Antiqua"/>
                <w:snapToGrid w:val="0"/>
                <w:lang w:val="es-ES"/>
              </w:rPr>
              <w:t>Lic. Andrey Rojas Monge</w:t>
            </w:r>
            <w:r w:rsidRPr="00092454">
              <w:rPr>
                <w:rFonts w:ascii="Book Antiqua" w:hAnsi="Book Antiqua"/>
              </w:rPr>
              <w:t>, Profesional 2</w:t>
            </w:r>
          </w:p>
        </w:tc>
      </w:tr>
      <w:tr w:rsidR="009B0C25" w14:paraId="250FF7D5" w14:textId="77777777" w:rsidTr="009B0C25">
        <w:trPr>
          <w:trHeight w:val="541"/>
          <w:jc w:val="center"/>
        </w:trPr>
        <w:tc>
          <w:tcPr>
            <w:tcW w:w="1685" w:type="dxa"/>
            <w:vMerge/>
            <w:tcBorders>
              <w:left w:val="double" w:sz="4" w:space="0" w:color="auto"/>
              <w:bottom w:val="double" w:sz="4" w:space="0" w:color="auto"/>
              <w:right w:val="double" w:sz="4" w:space="0" w:color="auto"/>
            </w:tcBorders>
            <w:shd w:val="clear" w:color="auto" w:fill="1F3864"/>
            <w:vAlign w:val="center"/>
            <w:hideMark/>
          </w:tcPr>
          <w:p w14:paraId="2D3C6B26" w14:textId="31EF54B4" w:rsidR="009B0C25" w:rsidRDefault="009B0C25" w:rsidP="009B0C25">
            <w:pPr>
              <w:spacing w:after="0" w:line="240" w:lineRule="auto"/>
              <w:jc w:val="both"/>
              <w:rPr>
                <w:rFonts w:ascii="Book Antiqua" w:eastAsia="Calibri" w:hAnsi="Book Antiqua" w:cs="Book Antiqua"/>
                <w:b/>
                <w:bCs/>
                <w:snapToGrid w:val="0"/>
                <w:color w:val="FFFFFF"/>
                <w:lang w:val="es-ES"/>
              </w:rPr>
            </w:pPr>
          </w:p>
        </w:tc>
        <w:tc>
          <w:tcPr>
            <w:tcW w:w="8933" w:type="dxa"/>
            <w:tcBorders>
              <w:top w:val="double" w:sz="4" w:space="0" w:color="auto"/>
              <w:left w:val="double" w:sz="4" w:space="0" w:color="auto"/>
              <w:bottom w:val="double" w:sz="4" w:space="0" w:color="auto"/>
              <w:right w:val="double" w:sz="4" w:space="0" w:color="auto"/>
            </w:tcBorders>
            <w:vAlign w:val="center"/>
            <w:hideMark/>
          </w:tcPr>
          <w:p w14:paraId="01E764BA" w14:textId="4CB775EE" w:rsidR="009B0C25" w:rsidRPr="00092454" w:rsidRDefault="009B0C25" w:rsidP="009B0C25">
            <w:pPr>
              <w:spacing w:after="0" w:line="240" w:lineRule="auto"/>
              <w:jc w:val="both"/>
              <w:rPr>
                <w:rFonts w:ascii="Book Antiqua" w:eastAsia="Calibri" w:hAnsi="Book Antiqua" w:cs="Book Antiqua"/>
                <w:snapToGrid w:val="0"/>
                <w:lang w:val="es-ES"/>
              </w:rPr>
            </w:pPr>
            <w:r w:rsidRPr="00092454">
              <w:rPr>
                <w:rFonts w:ascii="Book Antiqua" w:eastAsia="Calibri" w:hAnsi="Book Antiqua" w:cs="Book Antiqua"/>
                <w:snapToGrid w:val="0"/>
                <w:lang w:val="es-ES"/>
              </w:rPr>
              <w:t xml:space="preserve">Licda. Alejandra Morales Vargas, </w:t>
            </w:r>
            <w:r w:rsidR="002F35D5">
              <w:rPr>
                <w:rFonts w:ascii="Book Antiqua" w:eastAsia="Calibri" w:hAnsi="Book Antiqua" w:cs="Book Antiqua"/>
                <w:snapToGrid w:val="0"/>
                <w:lang w:val="es-ES"/>
              </w:rPr>
              <w:t>Profesional 2</w:t>
            </w:r>
          </w:p>
        </w:tc>
      </w:tr>
      <w:tr w:rsidR="003653C6" w14:paraId="611AC48D" w14:textId="77777777" w:rsidTr="009B0C25">
        <w:trPr>
          <w:trHeight w:val="536"/>
          <w:jc w:val="center"/>
        </w:trPr>
        <w:tc>
          <w:tcPr>
            <w:tcW w:w="1685"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70A36C10" w14:textId="2D59323E" w:rsidR="003653C6" w:rsidRDefault="003653C6" w:rsidP="009B0C25">
            <w:pPr>
              <w:spacing w:after="0" w:line="240" w:lineRule="auto"/>
              <w:jc w:val="both"/>
              <w:rPr>
                <w:rFonts w:ascii="Book Antiqua" w:eastAsia="Calibri" w:hAnsi="Book Antiqua" w:cs="Book Antiqua"/>
                <w:b/>
                <w:bCs/>
                <w:snapToGrid w:val="0"/>
                <w:color w:val="FFFFFF"/>
                <w:lang w:val="es-ES"/>
              </w:rPr>
            </w:pPr>
            <w:r>
              <w:rPr>
                <w:rFonts w:ascii="Book Antiqua" w:eastAsia="Calibri" w:hAnsi="Book Antiqua" w:cs="Book Antiqua"/>
                <w:b/>
                <w:bCs/>
                <w:snapToGrid w:val="0"/>
                <w:color w:val="FFFFFF"/>
                <w:lang w:val="es-ES"/>
              </w:rPr>
              <w:t>Aprobado</w:t>
            </w:r>
            <w:r w:rsidR="009B0C25">
              <w:rPr>
                <w:rFonts w:ascii="Book Antiqua" w:eastAsia="Calibri" w:hAnsi="Book Antiqua" w:cs="Book Antiqua"/>
                <w:b/>
                <w:bCs/>
                <w:snapToGrid w:val="0"/>
                <w:color w:val="FFFFFF"/>
                <w:lang w:val="es-ES"/>
              </w:rPr>
              <w:t xml:space="preserve"> por:</w:t>
            </w:r>
          </w:p>
        </w:tc>
        <w:tc>
          <w:tcPr>
            <w:tcW w:w="8933" w:type="dxa"/>
            <w:tcBorders>
              <w:top w:val="double" w:sz="4" w:space="0" w:color="auto"/>
              <w:left w:val="double" w:sz="4" w:space="0" w:color="auto"/>
              <w:bottom w:val="double" w:sz="4" w:space="0" w:color="auto"/>
              <w:right w:val="double" w:sz="4" w:space="0" w:color="auto"/>
            </w:tcBorders>
            <w:vAlign w:val="center"/>
            <w:hideMark/>
          </w:tcPr>
          <w:p w14:paraId="48758FCF" w14:textId="5CA704D4" w:rsidR="003653C6" w:rsidRPr="006A4665" w:rsidRDefault="003653C6" w:rsidP="009B0C25">
            <w:pPr>
              <w:spacing w:after="0" w:line="240" w:lineRule="auto"/>
              <w:jc w:val="both"/>
              <w:rPr>
                <w:rFonts w:ascii="Book Antiqua" w:eastAsia="Calibri" w:hAnsi="Book Antiqua" w:cs="Book Antiqua"/>
                <w:snapToGrid w:val="0"/>
                <w:lang w:val="es-ES"/>
              </w:rPr>
            </w:pPr>
            <w:r w:rsidRPr="006A4665">
              <w:rPr>
                <w:rFonts w:ascii="Book Antiqua" w:eastAsia="Calibri" w:hAnsi="Book Antiqua" w:cs="Book Antiqua"/>
                <w:snapToGrid w:val="0"/>
                <w:lang w:val="es-ES"/>
              </w:rPr>
              <w:t xml:space="preserve">Inga. Elena Gabriela Picado González, Jefa a.í. </w:t>
            </w:r>
            <w:r w:rsidR="006A4665">
              <w:rPr>
                <w:rFonts w:ascii="Book Antiqua" w:eastAsia="Calibri" w:hAnsi="Book Antiqua" w:cs="Book Antiqua"/>
                <w:snapToGrid w:val="0"/>
                <w:lang w:val="es-ES"/>
              </w:rPr>
              <w:t>Subp</w:t>
            </w:r>
            <w:r w:rsidRPr="006A4665">
              <w:rPr>
                <w:rFonts w:ascii="Book Antiqua" w:eastAsia="Calibri" w:hAnsi="Book Antiqua" w:cs="Book Antiqua"/>
                <w:snapToGrid w:val="0"/>
                <w:lang w:val="es-ES"/>
              </w:rPr>
              <w:t>roceso de Evaluación</w:t>
            </w:r>
          </w:p>
        </w:tc>
      </w:tr>
      <w:tr w:rsidR="003653C6" w14:paraId="7460C14B" w14:textId="77777777" w:rsidTr="009B0C25">
        <w:trPr>
          <w:trHeight w:val="585"/>
          <w:jc w:val="center"/>
        </w:trPr>
        <w:tc>
          <w:tcPr>
            <w:tcW w:w="1685"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5AF33295" w14:textId="16BBC32A" w:rsidR="003653C6" w:rsidRDefault="003653C6" w:rsidP="009B0C25">
            <w:pPr>
              <w:spacing w:after="0" w:line="240" w:lineRule="auto"/>
              <w:jc w:val="both"/>
              <w:rPr>
                <w:rFonts w:ascii="Book Antiqua" w:eastAsia="Calibri" w:hAnsi="Book Antiqua" w:cs="Book Antiqua"/>
                <w:b/>
                <w:bCs/>
                <w:snapToGrid w:val="0"/>
                <w:color w:val="FFFFFF"/>
                <w:lang w:val="es-ES"/>
              </w:rPr>
            </w:pPr>
            <w:r>
              <w:rPr>
                <w:rFonts w:ascii="Book Antiqua" w:eastAsia="Calibri" w:hAnsi="Book Antiqua" w:cs="Book Antiqua"/>
                <w:b/>
                <w:bCs/>
                <w:snapToGrid w:val="0"/>
                <w:color w:val="FFFFFF"/>
                <w:lang w:val="es-ES"/>
              </w:rPr>
              <w:t>Visto bueno</w:t>
            </w:r>
            <w:r w:rsidR="009B0C25">
              <w:rPr>
                <w:rFonts w:ascii="Book Antiqua" w:eastAsia="Calibri" w:hAnsi="Book Antiqua" w:cs="Book Antiqua"/>
                <w:b/>
                <w:bCs/>
                <w:snapToGrid w:val="0"/>
                <w:color w:val="FFFFFF"/>
                <w:lang w:val="es-ES"/>
              </w:rPr>
              <w:t>:</w:t>
            </w:r>
          </w:p>
        </w:tc>
        <w:tc>
          <w:tcPr>
            <w:tcW w:w="8933" w:type="dxa"/>
            <w:tcBorders>
              <w:top w:val="double" w:sz="4" w:space="0" w:color="auto"/>
              <w:left w:val="double" w:sz="4" w:space="0" w:color="auto"/>
              <w:bottom w:val="double" w:sz="4" w:space="0" w:color="auto"/>
              <w:right w:val="double" w:sz="4" w:space="0" w:color="auto"/>
            </w:tcBorders>
            <w:vAlign w:val="center"/>
            <w:hideMark/>
          </w:tcPr>
          <w:p w14:paraId="3EE86468" w14:textId="7F778DA8" w:rsidR="003653C6" w:rsidRDefault="009B0C25" w:rsidP="009B0C25">
            <w:pPr>
              <w:widowControl w:val="0"/>
              <w:spacing w:after="0" w:line="240" w:lineRule="auto"/>
              <w:jc w:val="both"/>
              <w:rPr>
                <w:rFonts w:ascii="Book Antiqua" w:eastAsia="Calibri" w:hAnsi="Book Antiqua" w:cs="Book Antiqua"/>
                <w:snapToGrid w:val="0"/>
                <w:lang w:val="es-ES"/>
              </w:rPr>
            </w:pPr>
            <w:r>
              <w:rPr>
                <w:rFonts w:ascii="Book Antiqua" w:eastAsia="Calibri" w:hAnsi="Book Antiqua" w:cs="Book Antiqua"/>
                <w:snapToGrid w:val="0"/>
                <w:lang w:val="es-ES"/>
              </w:rPr>
              <w:t>Licda. Nacira Valverde Bermúdez, Directora a.i. de Planificación</w:t>
            </w:r>
          </w:p>
        </w:tc>
      </w:tr>
    </w:tbl>
    <w:p w14:paraId="0FAB7470" w14:textId="77777777" w:rsidR="00BE6AA8" w:rsidRPr="00FE676B" w:rsidRDefault="00BE6AA8" w:rsidP="009B0C25">
      <w:pPr>
        <w:spacing w:after="0" w:line="240" w:lineRule="auto"/>
        <w:rPr>
          <w:rFonts w:ascii="Book Antiqua" w:hAnsi="Book Antiqua" w:cs="Arial"/>
          <w:b/>
          <w:sz w:val="20"/>
          <w:szCs w:val="20"/>
          <w:lang w:val="es-ES"/>
        </w:rPr>
      </w:pPr>
    </w:p>
    <w:sectPr w:rsidR="00BE6AA8" w:rsidRPr="00FE676B" w:rsidSect="007D41C0">
      <w:headerReference w:type="default" r:id="rId102"/>
      <w:footerReference w:type="default" r:id="rId103"/>
      <w:pgSz w:w="12240" w:h="15840" w:code="1"/>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9B1C0" w14:textId="77777777" w:rsidR="0084387B" w:rsidRDefault="0084387B" w:rsidP="00722521">
      <w:pPr>
        <w:spacing w:after="0" w:line="240" w:lineRule="auto"/>
      </w:pPr>
      <w:r>
        <w:separator/>
      </w:r>
    </w:p>
  </w:endnote>
  <w:endnote w:type="continuationSeparator" w:id="0">
    <w:p w14:paraId="71F454F9" w14:textId="77777777" w:rsidR="0084387B" w:rsidRDefault="0084387B" w:rsidP="00722521">
      <w:pPr>
        <w:spacing w:after="0" w:line="240" w:lineRule="auto"/>
      </w:pPr>
      <w:r>
        <w:continuationSeparator/>
      </w:r>
    </w:p>
  </w:endnote>
  <w:endnote w:type="continuationNotice" w:id="1">
    <w:p w14:paraId="7C383CED" w14:textId="77777777" w:rsidR="0084387B" w:rsidRDefault="008438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ITC Benguiat Std Book">
    <w:altName w:val="ITC Benguiat Std Boo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Narrow">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194861"/>
      <w:docPartObj>
        <w:docPartGallery w:val="Page Numbers (Bottom of Page)"/>
        <w:docPartUnique/>
      </w:docPartObj>
    </w:sdtPr>
    <w:sdtContent>
      <w:p w14:paraId="23B1E638" w14:textId="77777777" w:rsidR="00E01589" w:rsidRPr="00895225" w:rsidRDefault="00E01589" w:rsidP="00A271E5">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722521">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17CAA13" w14:textId="7AD9A5BE" w:rsidR="00E01589" w:rsidRDefault="00E01589">
        <w:pPr>
          <w:pStyle w:val="Piedepgina"/>
          <w:jc w:val="right"/>
        </w:pPr>
        <w:r>
          <w:fldChar w:fldCharType="begin"/>
        </w:r>
        <w:r>
          <w:instrText>PAGE   \* MERGEFORMAT</w:instrText>
        </w:r>
        <w:r>
          <w:fldChar w:fldCharType="separate"/>
        </w:r>
        <w:r>
          <w:rPr>
            <w:lang w:val="es-ES"/>
          </w:rPr>
          <w:t>2</w:t>
        </w:r>
        <w:r>
          <w:fldChar w:fldCharType="end"/>
        </w:r>
      </w:p>
    </w:sdtContent>
  </w:sdt>
  <w:p w14:paraId="52B02E0C" w14:textId="054DA19A" w:rsidR="00E01589" w:rsidRPr="00A271E5" w:rsidRDefault="00E01589" w:rsidP="00A271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B06EB" w14:textId="77777777" w:rsidR="0084387B" w:rsidRDefault="0084387B" w:rsidP="00722521">
      <w:pPr>
        <w:spacing w:after="0" w:line="240" w:lineRule="auto"/>
      </w:pPr>
      <w:r>
        <w:separator/>
      </w:r>
    </w:p>
  </w:footnote>
  <w:footnote w:type="continuationSeparator" w:id="0">
    <w:p w14:paraId="70C52763" w14:textId="77777777" w:rsidR="0084387B" w:rsidRDefault="0084387B" w:rsidP="00722521">
      <w:pPr>
        <w:spacing w:after="0" w:line="240" w:lineRule="auto"/>
      </w:pPr>
      <w:r>
        <w:continuationSeparator/>
      </w:r>
    </w:p>
  </w:footnote>
  <w:footnote w:type="continuationNotice" w:id="1">
    <w:p w14:paraId="48007AFE" w14:textId="77777777" w:rsidR="0084387B" w:rsidRDefault="0084387B">
      <w:pPr>
        <w:spacing w:after="0" w:line="240" w:lineRule="auto"/>
      </w:pPr>
    </w:p>
  </w:footnote>
  <w:footnote w:id="2">
    <w:p w14:paraId="71ED5227" w14:textId="7D7E9A5A" w:rsidR="00706BE4" w:rsidRDefault="00706BE4" w:rsidP="00706BE4">
      <w:pPr>
        <w:pStyle w:val="Textonotapie"/>
        <w:jc w:val="both"/>
      </w:pPr>
      <w:r>
        <w:rPr>
          <w:rStyle w:val="Refdenotaalpie"/>
        </w:rPr>
        <w:footnoteRef/>
      </w:r>
      <w:r>
        <w:t xml:space="preserve"> </w:t>
      </w:r>
      <w:r w:rsidRPr="00C01787">
        <w:rPr>
          <w:highlight w:val="lightGray"/>
        </w:rPr>
        <w:t xml:space="preserve">Se </w:t>
      </w:r>
      <w:r w:rsidRPr="00C01787" w:rsidDel="00EF5C2A">
        <w:rPr>
          <w:rFonts w:ascii="Book Antiqua" w:hAnsi="Book Antiqua" w:cs="Book Antiqua"/>
          <w:snapToGrid w:val="0"/>
          <w:highlight w:val="lightGray"/>
        </w:rPr>
        <w:t>exclu</w:t>
      </w:r>
      <w:r w:rsidRPr="00C01787">
        <w:rPr>
          <w:rFonts w:ascii="Book Antiqua" w:hAnsi="Book Antiqua" w:cs="Book Antiqua"/>
          <w:snapToGrid w:val="0"/>
          <w:highlight w:val="lightGray"/>
        </w:rPr>
        <w:t>ye</w:t>
      </w:r>
      <w:r w:rsidRPr="00C01787" w:rsidDel="00EF5C2A">
        <w:rPr>
          <w:rFonts w:ascii="Book Antiqua" w:hAnsi="Book Antiqua" w:cs="Book Antiqua"/>
          <w:snapToGrid w:val="0"/>
          <w:highlight w:val="lightGray"/>
        </w:rPr>
        <w:t xml:space="preserve"> las líneas correspondientes a los lineamientos </w:t>
      </w:r>
      <w:r w:rsidRPr="00C01787" w:rsidDel="00EF5C2A">
        <w:rPr>
          <w:rFonts w:ascii="Book Antiqua" w:hAnsi="Book Antiqua" w:cs="Book Antiqua"/>
          <w:i/>
          <w:iCs/>
          <w:snapToGrid w:val="0"/>
          <w:highlight w:val="lightGray"/>
        </w:rPr>
        <w:t>“Reglas de Brasilia sobre acceso a la justicia de las personas en condición de vulnerabilidad y las Reglas Prácticas para facilitar el acceso a la justicia de las Poblaciones Indígenas”</w:t>
      </w:r>
      <w:r w:rsidRPr="00C01787">
        <w:rPr>
          <w:rFonts w:ascii="Book Antiqua" w:hAnsi="Book Antiqua" w:cs="Book Antiqua"/>
          <w:i/>
          <w:iCs/>
          <w:snapToGrid w:val="0"/>
          <w:highlight w:val="lightGray"/>
        </w:rPr>
        <w:t xml:space="preserve">, </w:t>
      </w:r>
      <w:r w:rsidRPr="00C01787">
        <w:rPr>
          <w:rFonts w:ascii="Book Antiqua" w:hAnsi="Book Antiqua" w:cs="Book Antiqua"/>
          <w:snapToGrid w:val="0"/>
          <w:highlight w:val="lightGray"/>
        </w:rPr>
        <w:t>ya que no son Políticas Institucionales.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8221" w14:textId="77777777" w:rsidR="00E01589" w:rsidRPr="00722521" w:rsidRDefault="00E01589" w:rsidP="00722521">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Poder Judicial – Dirección de Planificación</w:t>
    </w:r>
    <w:r>
      <w:rPr>
        <w:rFonts w:ascii="Times New Roman" w:eastAsia="Times New Roman" w:hAnsi="Times New Roman" w:cs="Times New Roman"/>
        <w:noProof/>
        <w:sz w:val="24"/>
        <w:szCs w:val="24"/>
        <w:lang w:eastAsia="es-CR"/>
      </w:rPr>
      <w:drawing>
        <wp:inline distT="0" distB="0" distL="0" distR="0" wp14:anchorId="0EFA237E" wp14:editId="2D305564">
          <wp:extent cx="323850" cy="4095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9575"/>
                  </a:xfrm>
                  <a:prstGeom prst="rect">
                    <a:avLst/>
                  </a:prstGeom>
                  <a:noFill/>
                  <a:ln>
                    <a:noFill/>
                  </a:ln>
                </pic:spPr>
              </pic:pic>
            </a:graphicData>
          </a:graphic>
        </wp:inline>
      </w:drawing>
    </w:r>
  </w:p>
  <w:p w14:paraId="5E550A52" w14:textId="151D28CF" w:rsidR="00E01589" w:rsidRPr="00722521" w:rsidRDefault="00E01589" w:rsidP="0072252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San José - Costa Rica</w:t>
    </w:r>
  </w:p>
  <w:p w14:paraId="7F79DFED" w14:textId="6B68ABA3" w:rsidR="00E01589" w:rsidRPr="00895225" w:rsidRDefault="00E01589" w:rsidP="00722521">
    <w:pPr>
      <w:tabs>
        <w:tab w:val="center" w:pos="4252"/>
        <w:tab w:val="right" w:pos="8504"/>
      </w:tabs>
      <w:spacing w:after="0" w:line="240" w:lineRule="auto"/>
      <w:jc w:val="center"/>
      <w:rPr>
        <w:rFonts w:ascii="Times New Roman" w:eastAsia="Times New Roman" w:hAnsi="Times New Roman" w:cs="Times New Roman"/>
        <w:sz w:val="20"/>
        <w:szCs w:val="20"/>
        <w:lang w:val="pt-BR" w:eastAsia="es-ES"/>
      </w:rPr>
    </w:pPr>
    <w:r w:rsidRPr="00722521">
      <w:rPr>
        <w:rFonts w:ascii="Book Antiqua" w:eastAsia="Times New Roman" w:hAnsi="Book Antiqua" w:cs="Book Antiqua"/>
        <w:i/>
        <w:iCs/>
        <w:sz w:val="18"/>
        <w:szCs w:val="18"/>
        <w:lang w:val="es-ES" w:eastAsia="es-ES"/>
      </w:rPr>
      <w:t xml:space="preserve">Telf.   </w:t>
    </w:r>
    <w:r w:rsidRPr="00895225">
      <w:rPr>
        <w:rFonts w:ascii="Book Antiqua" w:eastAsia="Times New Roman" w:hAnsi="Book Antiqua" w:cs="Book Antiqua"/>
        <w:i/>
        <w:iCs/>
        <w:sz w:val="18"/>
        <w:szCs w:val="18"/>
        <w:lang w:val="pt-BR" w:eastAsia="es-ES"/>
      </w:rPr>
      <w:t xml:space="preserve">2295-3600 / 3599 / </w:t>
    </w:r>
    <w:proofErr w:type="spellStart"/>
    <w:r w:rsidRPr="00895225">
      <w:rPr>
        <w:rFonts w:ascii="Book Antiqua" w:eastAsia="Times New Roman" w:hAnsi="Book Antiqua" w:cs="Book Antiqua"/>
        <w:i/>
        <w:iCs/>
        <w:sz w:val="18"/>
        <w:szCs w:val="18"/>
        <w:lang w:val="pt-BR" w:eastAsia="es-ES"/>
      </w:rPr>
      <w:t>Apdo</w:t>
    </w:r>
    <w:proofErr w:type="spellEnd"/>
    <w:r w:rsidRPr="00895225">
      <w:rPr>
        <w:rFonts w:ascii="Book Antiqua" w:eastAsia="Times New Roman" w:hAnsi="Book Antiqua" w:cs="Book Antiqua"/>
        <w:i/>
        <w:iCs/>
        <w:sz w:val="18"/>
        <w:szCs w:val="18"/>
        <w:lang w:val="pt-BR" w:eastAsia="es-ES"/>
      </w:rPr>
      <w:t>.  95-1003 / planificacion@poder-judicial.go.cr</w:t>
    </w:r>
  </w:p>
  <w:p w14:paraId="019075C5" w14:textId="77777777" w:rsidR="00E01589" w:rsidRPr="00895225" w:rsidRDefault="00E01589" w:rsidP="00722521">
    <w:pPr>
      <w:pBdr>
        <w:bottom w:val="single" w:sz="6" w:space="0" w:color="auto"/>
      </w:pBdr>
      <w:spacing w:after="20" w:line="240" w:lineRule="auto"/>
      <w:rPr>
        <w:rFonts w:ascii="Times New Roman" w:eastAsia="Times New Roman" w:hAnsi="Times New Roman" w:cs="Times New Roman"/>
        <w:sz w:val="20"/>
        <w:szCs w:val="20"/>
        <w:lang w:val="pt-BR"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7DC3AE2"/>
    <w:lvl w:ilvl="0">
      <w:start w:val="1"/>
      <w:numFmt w:val="bullet"/>
      <w:pStyle w:val="Listaconvietas2"/>
      <w:lvlText w:val=""/>
      <w:lvlJc w:val="left"/>
      <w:pPr>
        <w:tabs>
          <w:tab w:val="num" w:pos="197"/>
        </w:tabs>
        <w:ind w:left="197" w:hanging="360"/>
      </w:pPr>
      <w:rPr>
        <w:rFonts w:ascii="Symbol" w:hAnsi="Symbol" w:hint="default"/>
      </w:rPr>
    </w:lvl>
  </w:abstractNum>
  <w:abstractNum w:abstractNumId="1" w15:restartNumberingAfterBreak="0">
    <w:nsid w:val="FFFFFF89"/>
    <w:multiLevelType w:val="singleLevel"/>
    <w:tmpl w:val="2D7AEEA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Num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16A6C37"/>
    <w:multiLevelType w:val="hybridMultilevel"/>
    <w:tmpl w:val="6B0C304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2AF1325"/>
    <w:multiLevelType w:val="hybridMultilevel"/>
    <w:tmpl w:val="D24E7B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863665B"/>
    <w:multiLevelType w:val="hybridMultilevel"/>
    <w:tmpl w:val="1DDE460C"/>
    <w:lvl w:ilvl="0" w:tplc="0DC4961C">
      <w:start w:val="4"/>
      <w:numFmt w:val="decimal"/>
      <w:lvlText w:val="3.%1.1"/>
      <w:lvlJc w:val="left"/>
      <w:pPr>
        <w:ind w:left="77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8FD7CED"/>
    <w:multiLevelType w:val="hybridMultilevel"/>
    <w:tmpl w:val="B1382E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C456660"/>
    <w:multiLevelType w:val="hybridMultilevel"/>
    <w:tmpl w:val="6B0ABFB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E6E3F3D"/>
    <w:multiLevelType w:val="hybridMultilevel"/>
    <w:tmpl w:val="A47259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2F75360"/>
    <w:multiLevelType w:val="hybridMultilevel"/>
    <w:tmpl w:val="B0BA72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55F0F6B"/>
    <w:multiLevelType w:val="hybridMultilevel"/>
    <w:tmpl w:val="B0A404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6917D52"/>
    <w:multiLevelType w:val="hybridMultilevel"/>
    <w:tmpl w:val="52AC2230"/>
    <w:lvl w:ilvl="0" w:tplc="6B60C64E">
      <w:start w:val="4"/>
      <w:numFmt w:val="decimal"/>
      <w:lvlText w:val="3.%1.3"/>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8605041"/>
    <w:multiLevelType w:val="hybridMultilevel"/>
    <w:tmpl w:val="4DECBAFC"/>
    <w:lvl w:ilvl="0" w:tplc="B36CC718">
      <w:start w:val="2"/>
      <w:numFmt w:val="decimal"/>
      <w:lvlText w:val="3.4.%1."/>
      <w:lvlJc w:val="left"/>
      <w:pPr>
        <w:ind w:left="77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8DF4A42"/>
    <w:multiLevelType w:val="hybridMultilevel"/>
    <w:tmpl w:val="5CDE0412"/>
    <w:lvl w:ilvl="0" w:tplc="6AB65044">
      <w:start w:val="2"/>
      <w:numFmt w:val="decimal"/>
      <w:lvlText w:val="8.%1.7.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C2E4DEA"/>
    <w:multiLevelType w:val="multilevel"/>
    <w:tmpl w:val="2152BBBE"/>
    <w:lvl w:ilvl="0">
      <w:start w:val="1"/>
      <w:numFmt w:val="decimal"/>
      <w:lvlText w:val="%1."/>
      <w:lvlJc w:val="left"/>
      <w:pPr>
        <w:ind w:left="720" w:hanging="360"/>
      </w:pPr>
      <w:rPr>
        <w:rFonts w:hint="default"/>
        <w:b/>
        <w:bCs/>
      </w:rPr>
    </w:lvl>
    <w:lvl w:ilvl="1">
      <w:start w:val="4"/>
      <w:numFmt w:val="decimal"/>
      <w:lvlText w:val="3.%2.2"/>
      <w:lvlJc w:val="left"/>
      <w:pPr>
        <w:ind w:left="372" w:hanging="372"/>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443624B"/>
    <w:multiLevelType w:val="hybridMultilevel"/>
    <w:tmpl w:val="AE3A9BA4"/>
    <w:lvl w:ilvl="0" w:tplc="49EA0C40">
      <w:start w:val="2"/>
      <w:numFmt w:val="decimal"/>
      <w:lvlText w:val="8.%1.9.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7F80135"/>
    <w:multiLevelType w:val="hybridMultilevel"/>
    <w:tmpl w:val="04F0D7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B0651CD"/>
    <w:multiLevelType w:val="hybridMultilevel"/>
    <w:tmpl w:val="B1C0A844"/>
    <w:lvl w:ilvl="0" w:tplc="7DE06110">
      <w:start w:val="2"/>
      <w:numFmt w:val="decimal"/>
      <w:lvlText w:val="8.%1.8.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C5F6F07"/>
    <w:multiLevelType w:val="hybridMultilevel"/>
    <w:tmpl w:val="DDE2B110"/>
    <w:lvl w:ilvl="0" w:tplc="C6F0712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CA57F61"/>
    <w:multiLevelType w:val="hybridMultilevel"/>
    <w:tmpl w:val="0EA677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DCE6C01"/>
    <w:multiLevelType w:val="hybridMultilevel"/>
    <w:tmpl w:val="060EAEF4"/>
    <w:lvl w:ilvl="0" w:tplc="33A6EFD4">
      <w:start w:val="3"/>
      <w:numFmt w:val="decimal"/>
      <w:lvlText w:val="8.2.%1.1"/>
      <w:lvlJc w:val="left"/>
      <w:pPr>
        <w:ind w:left="786"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F18609D"/>
    <w:multiLevelType w:val="hybridMultilevel"/>
    <w:tmpl w:val="B85071FE"/>
    <w:lvl w:ilvl="0" w:tplc="7CECC908">
      <w:start w:val="1"/>
      <w:numFmt w:val="decimal"/>
      <w:lvlText w:val="13.%1."/>
      <w:lvlJc w:val="left"/>
      <w:pPr>
        <w:ind w:left="720" w:hanging="360"/>
      </w:pPr>
      <w:rPr>
        <w:rFonts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05E40C4"/>
    <w:multiLevelType w:val="hybridMultilevel"/>
    <w:tmpl w:val="995E31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2AD5911"/>
    <w:multiLevelType w:val="hybridMultilevel"/>
    <w:tmpl w:val="845EAD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4F4383C"/>
    <w:multiLevelType w:val="hybridMultilevel"/>
    <w:tmpl w:val="6DB64E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53B4847"/>
    <w:multiLevelType w:val="hybridMultilevel"/>
    <w:tmpl w:val="1C040E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61051C8"/>
    <w:multiLevelType w:val="hybridMultilevel"/>
    <w:tmpl w:val="E7F2D1A0"/>
    <w:lvl w:ilvl="0" w:tplc="80FE06D0">
      <w:start w:val="1"/>
      <w:numFmt w:val="decimal"/>
      <w:lvlText w:val="8.%1."/>
      <w:lvlJc w:val="left"/>
      <w:pPr>
        <w:ind w:left="1146" w:hanging="360"/>
      </w:pPr>
      <w:rPr>
        <w:rFonts w:hint="default"/>
      </w:r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27" w15:restartNumberingAfterBreak="0">
    <w:nsid w:val="364C5314"/>
    <w:multiLevelType w:val="hybridMultilevel"/>
    <w:tmpl w:val="DF7C4F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71E3E39"/>
    <w:multiLevelType w:val="hybridMultilevel"/>
    <w:tmpl w:val="197E4162"/>
    <w:lvl w:ilvl="0" w:tplc="6B9CD7B4">
      <w:start w:val="2"/>
      <w:numFmt w:val="decimal"/>
      <w:lvlText w:val="8.%1.12.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90C3711"/>
    <w:multiLevelType w:val="hybridMultilevel"/>
    <w:tmpl w:val="75ACA8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C287F1E"/>
    <w:multiLevelType w:val="hybridMultilevel"/>
    <w:tmpl w:val="448AF914"/>
    <w:lvl w:ilvl="0" w:tplc="27B6DF3C">
      <w:start w:val="1"/>
      <w:numFmt w:val="decimal"/>
      <w:lvlText w:val="9.%1."/>
      <w:lvlJc w:val="left"/>
      <w:pPr>
        <w:ind w:left="720" w:hanging="360"/>
      </w:pPr>
      <w:rPr>
        <w:rFonts w:ascii="Book Antiqua" w:hAnsi="Book Antiqua" w:hint="default"/>
        <w:b/>
        <w:bCs/>
        <w:i w:val="0"/>
        <w:iCs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D6C1901"/>
    <w:multiLevelType w:val="hybridMultilevel"/>
    <w:tmpl w:val="D8D4CC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04C55D3"/>
    <w:multiLevelType w:val="hybridMultilevel"/>
    <w:tmpl w:val="08145CDA"/>
    <w:lvl w:ilvl="0" w:tplc="72361EDC">
      <w:start w:val="1"/>
      <w:numFmt w:val="decimal"/>
      <w:lvlText w:val="12.%1."/>
      <w:lvlJc w:val="left"/>
      <w:pPr>
        <w:ind w:left="360" w:hanging="360"/>
      </w:pPr>
      <w:rPr>
        <w:rFonts w:ascii="Book Antiqua" w:hAnsi="Book Antiqua"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08C761D"/>
    <w:multiLevelType w:val="hybridMultilevel"/>
    <w:tmpl w:val="F5682DEE"/>
    <w:lvl w:ilvl="0" w:tplc="8EF2746E">
      <w:start w:val="2"/>
      <w:numFmt w:val="decimal"/>
      <w:lvlText w:val="8.%1.6"/>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1C6175F"/>
    <w:multiLevelType w:val="multilevel"/>
    <w:tmpl w:val="22883EC2"/>
    <w:lvl w:ilvl="0">
      <w:start w:val="1"/>
      <w:numFmt w:val="decimal"/>
      <w:pStyle w:val="Ttulo3"/>
      <w:lvlText w:val="%1."/>
      <w:lvlJc w:val="left"/>
      <w:pPr>
        <w:ind w:left="1440" w:hanging="360"/>
      </w:pPr>
      <w:rPr>
        <w:rFonts w:hint="default"/>
      </w:rPr>
    </w:lvl>
    <w:lvl w:ilvl="1">
      <w:start w:val="17"/>
      <w:numFmt w:val="decimal"/>
      <w:isLgl/>
      <w:lvlText w:val="%1.%2"/>
      <w:lvlJc w:val="left"/>
      <w:pPr>
        <w:ind w:left="1643" w:hanging="563"/>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5" w15:restartNumberingAfterBreak="0">
    <w:nsid w:val="477056F2"/>
    <w:multiLevelType w:val="hybridMultilevel"/>
    <w:tmpl w:val="FF6683EE"/>
    <w:lvl w:ilvl="0" w:tplc="6A023ACE">
      <w:start w:val="7"/>
      <w:numFmt w:val="decimal"/>
      <w:lvlText w:val="8.2.%1."/>
      <w:lvlJc w:val="left"/>
      <w:pPr>
        <w:ind w:left="786"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47717651"/>
    <w:multiLevelType w:val="hybridMultilevel"/>
    <w:tmpl w:val="A486551E"/>
    <w:lvl w:ilvl="0" w:tplc="D5B08030">
      <w:start w:val="2"/>
      <w:numFmt w:val="decimal"/>
      <w:lvlText w:val="8.2.%1.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48163EF0"/>
    <w:multiLevelType w:val="hybridMultilevel"/>
    <w:tmpl w:val="812854D0"/>
    <w:lvl w:ilvl="0" w:tplc="42E828AC">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4A060339"/>
    <w:multiLevelType w:val="hybridMultilevel"/>
    <w:tmpl w:val="97CCFBC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4B293A36"/>
    <w:multiLevelType w:val="hybridMultilevel"/>
    <w:tmpl w:val="B6AC741C"/>
    <w:lvl w:ilvl="0" w:tplc="E966A424">
      <w:start w:val="4"/>
      <w:numFmt w:val="decimal"/>
      <w:lvlText w:val="3.%1.4"/>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4D1E2D49"/>
    <w:multiLevelType w:val="hybridMultilevel"/>
    <w:tmpl w:val="1F926900"/>
    <w:lvl w:ilvl="0" w:tplc="ACF0F128">
      <w:start w:val="1"/>
      <w:numFmt w:val="decimal"/>
      <w:lvlText w:val="9.%1."/>
      <w:lvlJc w:val="left"/>
      <w:pPr>
        <w:ind w:left="720" w:hanging="360"/>
      </w:pPr>
      <w:rPr>
        <w:rFonts w:ascii="Book Antiqua" w:hAnsi="Book Antiqua" w:hint="default"/>
        <w:b/>
        <w:bCs/>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5F85DBE"/>
    <w:multiLevelType w:val="hybridMultilevel"/>
    <w:tmpl w:val="E682C68A"/>
    <w:lvl w:ilvl="0" w:tplc="88FA86BC">
      <w:start w:val="2"/>
      <w:numFmt w:val="decimal"/>
      <w:lvlText w:val="8.%1.5.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593051D4"/>
    <w:multiLevelType w:val="hybridMultilevel"/>
    <w:tmpl w:val="62722F10"/>
    <w:lvl w:ilvl="0" w:tplc="E9842382">
      <w:start w:val="1"/>
      <w:numFmt w:val="decimal"/>
      <w:lvlText w:val="3.4.%1."/>
      <w:lvlJc w:val="left"/>
      <w:pPr>
        <w:ind w:left="770" w:hanging="360"/>
      </w:pPr>
      <w:rPr>
        <w:rFonts w:hint="default"/>
      </w:rPr>
    </w:lvl>
    <w:lvl w:ilvl="1" w:tplc="140A0019" w:tentative="1">
      <w:start w:val="1"/>
      <w:numFmt w:val="lowerLetter"/>
      <w:lvlText w:val="%2."/>
      <w:lvlJc w:val="left"/>
      <w:pPr>
        <w:ind w:left="1490" w:hanging="360"/>
      </w:pPr>
    </w:lvl>
    <w:lvl w:ilvl="2" w:tplc="140A001B" w:tentative="1">
      <w:start w:val="1"/>
      <w:numFmt w:val="lowerRoman"/>
      <w:lvlText w:val="%3."/>
      <w:lvlJc w:val="right"/>
      <w:pPr>
        <w:ind w:left="2210" w:hanging="180"/>
      </w:pPr>
    </w:lvl>
    <w:lvl w:ilvl="3" w:tplc="140A000F" w:tentative="1">
      <w:start w:val="1"/>
      <w:numFmt w:val="decimal"/>
      <w:lvlText w:val="%4."/>
      <w:lvlJc w:val="left"/>
      <w:pPr>
        <w:ind w:left="2930" w:hanging="360"/>
      </w:pPr>
    </w:lvl>
    <w:lvl w:ilvl="4" w:tplc="140A0019" w:tentative="1">
      <w:start w:val="1"/>
      <w:numFmt w:val="lowerLetter"/>
      <w:lvlText w:val="%5."/>
      <w:lvlJc w:val="left"/>
      <w:pPr>
        <w:ind w:left="3650" w:hanging="360"/>
      </w:pPr>
    </w:lvl>
    <w:lvl w:ilvl="5" w:tplc="140A001B" w:tentative="1">
      <w:start w:val="1"/>
      <w:numFmt w:val="lowerRoman"/>
      <w:lvlText w:val="%6."/>
      <w:lvlJc w:val="right"/>
      <w:pPr>
        <w:ind w:left="4370" w:hanging="180"/>
      </w:pPr>
    </w:lvl>
    <w:lvl w:ilvl="6" w:tplc="140A000F" w:tentative="1">
      <w:start w:val="1"/>
      <w:numFmt w:val="decimal"/>
      <w:lvlText w:val="%7."/>
      <w:lvlJc w:val="left"/>
      <w:pPr>
        <w:ind w:left="5090" w:hanging="360"/>
      </w:pPr>
    </w:lvl>
    <w:lvl w:ilvl="7" w:tplc="140A0019" w:tentative="1">
      <w:start w:val="1"/>
      <w:numFmt w:val="lowerLetter"/>
      <w:lvlText w:val="%8."/>
      <w:lvlJc w:val="left"/>
      <w:pPr>
        <w:ind w:left="5810" w:hanging="360"/>
      </w:pPr>
    </w:lvl>
    <w:lvl w:ilvl="8" w:tplc="140A001B" w:tentative="1">
      <w:start w:val="1"/>
      <w:numFmt w:val="lowerRoman"/>
      <w:lvlText w:val="%9."/>
      <w:lvlJc w:val="right"/>
      <w:pPr>
        <w:ind w:left="6530" w:hanging="180"/>
      </w:pPr>
    </w:lvl>
  </w:abstractNum>
  <w:abstractNum w:abstractNumId="43" w15:restartNumberingAfterBreak="0">
    <w:nsid w:val="597932F7"/>
    <w:multiLevelType w:val="hybridMultilevel"/>
    <w:tmpl w:val="8E98C074"/>
    <w:lvl w:ilvl="0" w:tplc="FFFFFFFF">
      <w:start w:val="1"/>
      <w:numFmt w:val="decimal"/>
      <w:lvlText w:val="14.%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C0C753A"/>
    <w:multiLevelType w:val="hybridMultilevel"/>
    <w:tmpl w:val="FB988AC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5C445C3A"/>
    <w:multiLevelType w:val="multilevel"/>
    <w:tmpl w:val="580A001F"/>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A130C3"/>
    <w:multiLevelType w:val="hybridMultilevel"/>
    <w:tmpl w:val="EB3ACC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62693002"/>
    <w:multiLevelType w:val="hybridMultilevel"/>
    <w:tmpl w:val="D0E0AD84"/>
    <w:lvl w:ilvl="0" w:tplc="CA2803C2">
      <w:start w:val="2"/>
      <w:numFmt w:val="decimal"/>
      <w:lvlText w:val="8.2.%1.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63381F9D"/>
    <w:multiLevelType w:val="hybridMultilevel"/>
    <w:tmpl w:val="0A1AC4F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3EE5A86"/>
    <w:multiLevelType w:val="hybridMultilevel"/>
    <w:tmpl w:val="753AAA3E"/>
    <w:lvl w:ilvl="0" w:tplc="F0EA0292">
      <w:start w:val="1"/>
      <w:numFmt w:val="decimal"/>
      <w:lvlText w:val="11.%1."/>
      <w:lvlJc w:val="left"/>
      <w:pPr>
        <w:ind w:left="1440" w:hanging="360"/>
      </w:pPr>
      <w:rPr>
        <w:rFonts w:ascii="Book Antiqua" w:hAnsi="Book Antiqua" w:hint="default"/>
        <w:b/>
        <w:bCs/>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65AD5B03"/>
    <w:multiLevelType w:val="hybridMultilevel"/>
    <w:tmpl w:val="A38A5C9A"/>
    <w:lvl w:ilvl="0" w:tplc="B78E76C6">
      <w:start w:val="2"/>
      <w:numFmt w:val="decimal"/>
      <w:lvlText w:val="8.%1.6.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6618025B"/>
    <w:multiLevelType w:val="hybridMultilevel"/>
    <w:tmpl w:val="28A463DC"/>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669079C9"/>
    <w:multiLevelType w:val="hybridMultilevel"/>
    <w:tmpl w:val="52DC4C1A"/>
    <w:lvl w:ilvl="0" w:tplc="3DDA2BF4">
      <w:start w:val="2"/>
      <w:numFmt w:val="decimal"/>
      <w:lvlText w:val="8.%1.4.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69E071AE"/>
    <w:multiLevelType w:val="hybridMultilevel"/>
    <w:tmpl w:val="39C23E94"/>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A7C53BB"/>
    <w:multiLevelType w:val="hybridMultilevel"/>
    <w:tmpl w:val="9BB4EDBE"/>
    <w:lvl w:ilvl="0" w:tplc="D92C0A58">
      <w:start w:val="1"/>
      <w:numFmt w:val="decimal"/>
      <w:lvlText w:val="8.2.%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6BA979A9"/>
    <w:multiLevelType w:val="hybridMultilevel"/>
    <w:tmpl w:val="86F271DC"/>
    <w:lvl w:ilvl="0" w:tplc="7A5A3154">
      <w:start w:val="1"/>
      <w:numFmt w:val="decimal"/>
      <w:lvlText w:val="16.%1."/>
      <w:lvlJc w:val="left"/>
      <w:pPr>
        <w:ind w:left="720" w:hanging="360"/>
      </w:pPr>
      <w:rPr>
        <w:rFonts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6C345C72"/>
    <w:multiLevelType w:val="hybridMultilevel"/>
    <w:tmpl w:val="8BD631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6C9021DC"/>
    <w:multiLevelType w:val="hybridMultilevel"/>
    <w:tmpl w:val="C0EA632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6C9E29B1"/>
    <w:multiLevelType w:val="hybridMultilevel"/>
    <w:tmpl w:val="675E0832"/>
    <w:lvl w:ilvl="0" w:tplc="7C5650EA">
      <w:start w:val="2"/>
      <w:numFmt w:val="decimal"/>
      <w:lvlText w:val="8.%1.11.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6CCB736E"/>
    <w:multiLevelType w:val="hybridMultilevel"/>
    <w:tmpl w:val="D88AB5C6"/>
    <w:lvl w:ilvl="0" w:tplc="79D681FE">
      <w:start w:val="1"/>
      <w:numFmt w:val="decimal"/>
      <w:lvlText w:val="8.2.%1.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6D233010"/>
    <w:multiLevelType w:val="hybridMultilevel"/>
    <w:tmpl w:val="D6E25162"/>
    <w:lvl w:ilvl="0" w:tplc="29980648">
      <w:start w:val="2"/>
      <w:numFmt w:val="decimal"/>
      <w:lvlText w:val="11.%1."/>
      <w:lvlJc w:val="left"/>
      <w:pPr>
        <w:ind w:left="1637" w:hanging="360"/>
      </w:pPr>
      <w:rPr>
        <w:rFonts w:ascii="Book Antiqua" w:hAnsi="Book Antiqua" w:hint="default"/>
        <w:b/>
        <w:bCs/>
        <w:i w:val="0"/>
        <w:iCs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6FBB1BFD"/>
    <w:multiLevelType w:val="hybridMultilevel"/>
    <w:tmpl w:val="5FFA7DDC"/>
    <w:lvl w:ilvl="0" w:tplc="8490ED46">
      <w:start w:val="2"/>
      <w:numFmt w:val="decimal"/>
      <w:lvlText w:val="8.%1.1.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70291B10"/>
    <w:multiLevelType w:val="hybridMultilevel"/>
    <w:tmpl w:val="F3D246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72533D17"/>
    <w:multiLevelType w:val="hybridMultilevel"/>
    <w:tmpl w:val="95EA9D8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73D45ACA"/>
    <w:multiLevelType w:val="hybridMultilevel"/>
    <w:tmpl w:val="8B5CD304"/>
    <w:lvl w:ilvl="0" w:tplc="640CB22C">
      <w:start w:val="2"/>
      <w:numFmt w:val="decimal"/>
      <w:lvlText w:val="8.%1.3.2"/>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78D133E8"/>
    <w:multiLevelType w:val="hybridMultilevel"/>
    <w:tmpl w:val="1F683DB8"/>
    <w:lvl w:ilvl="0" w:tplc="52167EE2">
      <w:start w:val="1"/>
      <w:numFmt w:val="decimal"/>
      <w:lvlText w:val="11.%1."/>
      <w:lvlJc w:val="left"/>
      <w:pPr>
        <w:ind w:left="720" w:hanging="360"/>
      </w:pPr>
      <w:rPr>
        <w:rFonts w:ascii="Book Antiqua" w:hAnsi="Book Antiqua"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7A3E65B5"/>
    <w:multiLevelType w:val="hybridMultilevel"/>
    <w:tmpl w:val="556C6ED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7F343BB9"/>
    <w:multiLevelType w:val="hybridMultilevel"/>
    <w:tmpl w:val="EAA08F44"/>
    <w:lvl w:ilvl="0" w:tplc="713A28D2">
      <w:start w:val="2"/>
      <w:numFmt w:val="decimal"/>
      <w:lvlText w:val="8.%1.10.2"/>
      <w:lvlJc w:val="left"/>
      <w:pPr>
        <w:ind w:left="720" w:hanging="360"/>
      </w:pPr>
      <w:rPr>
        <w:rFonts w:hint="default"/>
        <w:b/>
        <w:bCs/>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882789232">
    <w:abstractNumId w:val="1"/>
  </w:num>
  <w:num w:numId="2" w16cid:durableId="1230193742">
    <w:abstractNumId w:val="0"/>
  </w:num>
  <w:num w:numId="3" w16cid:durableId="1179855134">
    <w:abstractNumId w:val="37"/>
  </w:num>
  <w:num w:numId="4" w16cid:durableId="1428968150">
    <w:abstractNumId w:val="14"/>
  </w:num>
  <w:num w:numId="5" w16cid:durableId="1243755238">
    <w:abstractNumId w:val="51"/>
  </w:num>
  <w:num w:numId="6" w16cid:durableId="2050454852">
    <w:abstractNumId w:val="42"/>
  </w:num>
  <w:num w:numId="7" w16cid:durableId="342780591">
    <w:abstractNumId w:val="23"/>
  </w:num>
  <w:num w:numId="8" w16cid:durableId="367725127">
    <w:abstractNumId w:val="65"/>
  </w:num>
  <w:num w:numId="9" w16cid:durableId="754479167">
    <w:abstractNumId w:val="32"/>
  </w:num>
  <w:num w:numId="10" w16cid:durableId="164174100">
    <w:abstractNumId w:val="34"/>
  </w:num>
  <w:num w:numId="11" w16cid:durableId="1078745450">
    <w:abstractNumId w:val="40"/>
  </w:num>
  <w:num w:numId="12" w16cid:durableId="1936015530">
    <w:abstractNumId w:val="60"/>
  </w:num>
  <w:num w:numId="13" w16cid:durableId="1275407683">
    <w:abstractNumId w:val="49"/>
  </w:num>
  <w:num w:numId="14" w16cid:durableId="1673683661">
    <w:abstractNumId w:val="21"/>
  </w:num>
  <w:num w:numId="15" w16cid:durableId="1584295492">
    <w:abstractNumId w:val="19"/>
  </w:num>
  <w:num w:numId="16" w16cid:durableId="1043748996">
    <w:abstractNumId w:val="22"/>
  </w:num>
  <w:num w:numId="17" w16cid:durableId="78260326">
    <w:abstractNumId w:val="7"/>
  </w:num>
  <w:num w:numId="18" w16cid:durableId="284504786">
    <w:abstractNumId w:val="59"/>
  </w:num>
  <w:num w:numId="19" w16cid:durableId="1061294780">
    <w:abstractNumId w:val="66"/>
  </w:num>
  <w:num w:numId="20" w16cid:durableId="762994010">
    <w:abstractNumId w:val="64"/>
  </w:num>
  <w:num w:numId="21" w16cid:durableId="1411930632">
    <w:abstractNumId w:val="20"/>
  </w:num>
  <w:num w:numId="22" w16cid:durableId="860170072">
    <w:abstractNumId w:val="52"/>
  </w:num>
  <w:num w:numId="23" w16cid:durableId="1956675215">
    <w:abstractNumId w:val="41"/>
  </w:num>
  <w:num w:numId="24" w16cid:durableId="1076974429">
    <w:abstractNumId w:val="3"/>
  </w:num>
  <w:num w:numId="25" w16cid:durableId="584649823">
    <w:abstractNumId w:val="33"/>
  </w:num>
  <w:num w:numId="26" w16cid:durableId="375737888">
    <w:abstractNumId w:val="50"/>
  </w:num>
  <w:num w:numId="27" w16cid:durableId="833565015">
    <w:abstractNumId w:val="63"/>
  </w:num>
  <w:num w:numId="28" w16cid:durableId="1762412651">
    <w:abstractNumId w:val="35"/>
  </w:num>
  <w:num w:numId="29" w16cid:durableId="1583561143">
    <w:abstractNumId w:val="13"/>
  </w:num>
  <w:num w:numId="30" w16cid:durableId="1962152678">
    <w:abstractNumId w:val="17"/>
  </w:num>
  <w:num w:numId="31" w16cid:durableId="859508023">
    <w:abstractNumId w:val="15"/>
  </w:num>
  <w:num w:numId="32" w16cid:durableId="729350904">
    <w:abstractNumId w:val="67"/>
  </w:num>
  <w:num w:numId="33" w16cid:durableId="445924721">
    <w:abstractNumId w:val="58"/>
  </w:num>
  <w:num w:numId="34" w16cid:durableId="1249266625">
    <w:abstractNumId w:val="38"/>
  </w:num>
  <w:num w:numId="35" w16cid:durableId="1258637663">
    <w:abstractNumId w:val="28"/>
  </w:num>
  <w:num w:numId="36" w16cid:durableId="17708993">
    <w:abstractNumId w:val="6"/>
  </w:num>
  <w:num w:numId="37" w16cid:durableId="1230649856">
    <w:abstractNumId w:val="10"/>
  </w:num>
  <w:num w:numId="38" w16cid:durableId="1916434789">
    <w:abstractNumId w:val="46"/>
  </w:num>
  <w:num w:numId="39" w16cid:durableId="82535506">
    <w:abstractNumId w:val="26"/>
  </w:num>
  <w:num w:numId="40" w16cid:durableId="972953145">
    <w:abstractNumId w:val="5"/>
  </w:num>
  <w:num w:numId="41" w16cid:durableId="1334644164">
    <w:abstractNumId w:val="11"/>
  </w:num>
  <w:num w:numId="42" w16cid:durableId="995107704">
    <w:abstractNumId w:val="39"/>
  </w:num>
  <w:num w:numId="43" w16cid:durableId="1706103619">
    <w:abstractNumId w:val="54"/>
  </w:num>
  <w:num w:numId="44" w16cid:durableId="921259149">
    <w:abstractNumId w:val="61"/>
  </w:num>
  <w:num w:numId="45" w16cid:durableId="1956597628">
    <w:abstractNumId w:val="47"/>
  </w:num>
  <w:num w:numId="46" w16cid:durableId="1568760824">
    <w:abstractNumId w:val="36"/>
  </w:num>
  <w:num w:numId="47" w16cid:durableId="1029598691">
    <w:abstractNumId w:val="34"/>
    <w:lvlOverride w:ilvl="0">
      <w:startOverride w:val="3"/>
    </w:lvlOverride>
    <w:lvlOverride w:ilvl="1">
      <w:startOverride w:val="4"/>
    </w:lvlOverride>
    <w:lvlOverride w:ilvl="2">
      <w:startOverride w:val="2"/>
    </w:lvlOverride>
  </w:num>
  <w:num w:numId="48" w16cid:durableId="750279064">
    <w:abstractNumId w:val="34"/>
    <w:lvlOverride w:ilvl="0">
      <w:startOverride w:val="3"/>
    </w:lvlOverride>
    <w:lvlOverride w:ilvl="1">
      <w:startOverride w:val="4"/>
    </w:lvlOverride>
    <w:lvlOverride w:ilvl="2">
      <w:startOverride w:val="2"/>
    </w:lvlOverride>
  </w:num>
  <w:num w:numId="49" w16cid:durableId="123473786">
    <w:abstractNumId w:val="34"/>
    <w:lvlOverride w:ilvl="0">
      <w:startOverride w:val="3"/>
    </w:lvlOverride>
    <w:lvlOverride w:ilvl="1">
      <w:startOverride w:val="1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36904979">
    <w:abstractNumId w:val="12"/>
  </w:num>
  <w:num w:numId="51" w16cid:durableId="646280123">
    <w:abstractNumId w:val="29"/>
  </w:num>
  <w:num w:numId="52" w16cid:durableId="999193627">
    <w:abstractNumId w:val="34"/>
  </w:num>
  <w:num w:numId="53" w16cid:durableId="1308314873">
    <w:abstractNumId w:val="34"/>
  </w:num>
  <w:num w:numId="54" w16cid:durableId="2035570126">
    <w:abstractNumId w:val="24"/>
  </w:num>
  <w:num w:numId="55" w16cid:durableId="1846552477">
    <w:abstractNumId w:val="16"/>
  </w:num>
  <w:num w:numId="56" w16cid:durableId="1808088311">
    <w:abstractNumId w:val="8"/>
  </w:num>
  <w:num w:numId="57" w16cid:durableId="1882328421">
    <w:abstractNumId w:val="30"/>
  </w:num>
  <w:num w:numId="58" w16cid:durableId="950862034">
    <w:abstractNumId w:val="56"/>
  </w:num>
  <w:num w:numId="59" w16cid:durableId="1941915590">
    <w:abstractNumId w:val="31"/>
  </w:num>
  <w:num w:numId="60" w16cid:durableId="1980498081">
    <w:abstractNumId w:val="4"/>
  </w:num>
  <w:num w:numId="61" w16cid:durableId="356195633">
    <w:abstractNumId w:val="43"/>
  </w:num>
  <w:num w:numId="62" w16cid:durableId="543835904">
    <w:abstractNumId w:val="18"/>
  </w:num>
  <w:num w:numId="63" w16cid:durableId="1132287984">
    <w:abstractNumId w:val="25"/>
  </w:num>
  <w:num w:numId="64" w16cid:durableId="1264797409">
    <w:abstractNumId w:val="9"/>
  </w:num>
  <w:num w:numId="65" w16cid:durableId="1722559184">
    <w:abstractNumId w:val="27"/>
  </w:num>
  <w:num w:numId="66" w16cid:durableId="1470977450">
    <w:abstractNumId w:val="57"/>
  </w:num>
  <w:num w:numId="67" w16cid:durableId="181868721">
    <w:abstractNumId w:val="53"/>
  </w:num>
  <w:num w:numId="68" w16cid:durableId="1846430498">
    <w:abstractNumId w:val="44"/>
  </w:num>
  <w:num w:numId="69" w16cid:durableId="1116217147">
    <w:abstractNumId w:val="48"/>
  </w:num>
  <w:num w:numId="70" w16cid:durableId="1147626761">
    <w:abstractNumId w:val="55"/>
  </w:num>
  <w:num w:numId="71" w16cid:durableId="1121605363">
    <w:abstractNumId w:val="62"/>
  </w:num>
  <w:num w:numId="72" w16cid:durableId="2060862742">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B0"/>
    <w:rsid w:val="00000009"/>
    <w:rsid w:val="00000653"/>
    <w:rsid w:val="000009A4"/>
    <w:rsid w:val="00000B16"/>
    <w:rsid w:val="00000C9D"/>
    <w:rsid w:val="00001228"/>
    <w:rsid w:val="0000159C"/>
    <w:rsid w:val="000017D1"/>
    <w:rsid w:val="00001F6F"/>
    <w:rsid w:val="0000209D"/>
    <w:rsid w:val="00002519"/>
    <w:rsid w:val="000026C9"/>
    <w:rsid w:val="0000291C"/>
    <w:rsid w:val="00002F65"/>
    <w:rsid w:val="00003ABC"/>
    <w:rsid w:val="00003DDE"/>
    <w:rsid w:val="00003E54"/>
    <w:rsid w:val="00003F68"/>
    <w:rsid w:val="00004620"/>
    <w:rsid w:val="000048B8"/>
    <w:rsid w:val="00004AF5"/>
    <w:rsid w:val="00005096"/>
    <w:rsid w:val="00005226"/>
    <w:rsid w:val="00005554"/>
    <w:rsid w:val="00006605"/>
    <w:rsid w:val="00006791"/>
    <w:rsid w:val="00006A40"/>
    <w:rsid w:val="00007024"/>
    <w:rsid w:val="00007161"/>
    <w:rsid w:val="000077C0"/>
    <w:rsid w:val="00007DF8"/>
    <w:rsid w:val="0001040C"/>
    <w:rsid w:val="00010BE0"/>
    <w:rsid w:val="00011746"/>
    <w:rsid w:val="00011D2B"/>
    <w:rsid w:val="00011D33"/>
    <w:rsid w:val="000121C3"/>
    <w:rsid w:val="00012227"/>
    <w:rsid w:val="0001275D"/>
    <w:rsid w:val="000128EF"/>
    <w:rsid w:val="00012BAB"/>
    <w:rsid w:val="00012D9D"/>
    <w:rsid w:val="00013192"/>
    <w:rsid w:val="00013734"/>
    <w:rsid w:val="0001398D"/>
    <w:rsid w:val="00013D91"/>
    <w:rsid w:val="000148B7"/>
    <w:rsid w:val="00014DBF"/>
    <w:rsid w:val="00014F1F"/>
    <w:rsid w:val="00014F84"/>
    <w:rsid w:val="000157C0"/>
    <w:rsid w:val="00015955"/>
    <w:rsid w:val="000161E0"/>
    <w:rsid w:val="000162FF"/>
    <w:rsid w:val="00016391"/>
    <w:rsid w:val="0001694C"/>
    <w:rsid w:val="00016C79"/>
    <w:rsid w:val="00017104"/>
    <w:rsid w:val="000177B9"/>
    <w:rsid w:val="00017A0A"/>
    <w:rsid w:val="00017AD6"/>
    <w:rsid w:val="00017CEB"/>
    <w:rsid w:val="00017D6C"/>
    <w:rsid w:val="00020A36"/>
    <w:rsid w:val="00020A8B"/>
    <w:rsid w:val="00020ADE"/>
    <w:rsid w:val="00020B58"/>
    <w:rsid w:val="00020E05"/>
    <w:rsid w:val="00020EE2"/>
    <w:rsid w:val="00021686"/>
    <w:rsid w:val="000217C1"/>
    <w:rsid w:val="00021B23"/>
    <w:rsid w:val="00021BC2"/>
    <w:rsid w:val="00021FC5"/>
    <w:rsid w:val="00022203"/>
    <w:rsid w:val="00022523"/>
    <w:rsid w:val="0002268F"/>
    <w:rsid w:val="00022715"/>
    <w:rsid w:val="00022D01"/>
    <w:rsid w:val="000236F1"/>
    <w:rsid w:val="00023B68"/>
    <w:rsid w:val="00023C39"/>
    <w:rsid w:val="00024071"/>
    <w:rsid w:val="00024176"/>
    <w:rsid w:val="000242CF"/>
    <w:rsid w:val="00024996"/>
    <w:rsid w:val="00024B57"/>
    <w:rsid w:val="00025615"/>
    <w:rsid w:val="00025FFE"/>
    <w:rsid w:val="00026162"/>
    <w:rsid w:val="000261BD"/>
    <w:rsid w:val="000264BC"/>
    <w:rsid w:val="00026B06"/>
    <w:rsid w:val="000274CC"/>
    <w:rsid w:val="000276BE"/>
    <w:rsid w:val="00027A63"/>
    <w:rsid w:val="00027E38"/>
    <w:rsid w:val="000301AF"/>
    <w:rsid w:val="000303E4"/>
    <w:rsid w:val="00030714"/>
    <w:rsid w:val="000319B4"/>
    <w:rsid w:val="00031BA6"/>
    <w:rsid w:val="00031F4A"/>
    <w:rsid w:val="00032360"/>
    <w:rsid w:val="00032E45"/>
    <w:rsid w:val="00033701"/>
    <w:rsid w:val="00033771"/>
    <w:rsid w:val="000339F2"/>
    <w:rsid w:val="00033F7A"/>
    <w:rsid w:val="000347D5"/>
    <w:rsid w:val="00034BBA"/>
    <w:rsid w:val="00035327"/>
    <w:rsid w:val="00035360"/>
    <w:rsid w:val="00035837"/>
    <w:rsid w:val="00035F49"/>
    <w:rsid w:val="00036011"/>
    <w:rsid w:val="00036459"/>
    <w:rsid w:val="00036882"/>
    <w:rsid w:val="00037065"/>
    <w:rsid w:val="00037116"/>
    <w:rsid w:val="00037652"/>
    <w:rsid w:val="0003788F"/>
    <w:rsid w:val="00037EFF"/>
    <w:rsid w:val="000403E9"/>
    <w:rsid w:val="00040A72"/>
    <w:rsid w:val="00040B54"/>
    <w:rsid w:val="0004105F"/>
    <w:rsid w:val="000410D9"/>
    <w:rsid w:val="00041C77"/>
    <w:rsid w:val="00042014"/>
    <w:rsid w:val="00042139"/>
    <w:rsid w:val="000424F3"/>
    <w:rsid w:val="000427FD"/>
    <w:rsid w:val="000428DB"/>
    <w:rsid w:val="000433D6"/>
    <w:rsid w:val="00043C50"/>
    <w:rsid w:val="00044A30"/>
    <w:rsid w:val="00044DA3"/>
    <w:rsid w:val="00044DEA"/>
    <w:rsid w:val="00044F38"/>
    <w:rsid w:val="00044FD9"/>
    <w:rsid w:val="00045820"/>
    <w:rsid w:val="00045F30"/>
    <w:rsid w:val="000461C0"/>
    <w:rsid w:val="000466C2"/>
    <w:rsid w:val="00046B2F"/>
    <w:rsid w:val="00046BF2"/>
    <w:rsid w:val="000476C2"/>
    <w:rsid w:val="00047DF6"/>
    <w:rsid w:val="00047EB9"/>
    <w:rsid w:val="00047F7F"/>
    <w:rsid w:val="00050B1F"/>
    <w:rsid w:val="0005167C"/>
    <w:rsid w:val="0005189D"/>
    <w:rsid w:val="00051A75"/>
    <w:rsid w:val="000537B5"/>
    <w:rsid w:val="000538A4"/>
    <w:rsid w:val="000538BD"/>
    <w:rsid w:val="00053E20"/>
    <w:rsid w:val="00053E4F"/>
    <w:rsid w:val="00054199"/>
    <w:rsid w:val="000543B6"/>
    <w:rsid w:val="00054534"/>
    <w:rsid w:val="0005489C"/>
    <w:rsid w:val="00054F1C"/>
    <w:rsid w:val="0005519F"/>
    <w:rsid w:val="000551E1"/>
    <w:rsid w:val="0005529B"/>
    <w:rsid w:val="00055384"/>
    <w:rsid w:val="00055864"/>
    <w:rsid w:val="00055C4D"/>
    <w:rsid w:val="00056604"/>
    <w:rsid w:val="0005681D"/>
    <w:rsid w:val="00056C66"/>
    <w:rsid w:val="00057016"/>
    <w:rsid w:val="00057281"/>
    <w:rsid w:val="000576FE"/>
    <w:rsid w:val="00057C7D"/>
    <w:rsid w:val="000600CB"/>
    <w:rsid w:val="00060482"/>
    <w:rsid w:val="0006061F"/>
    <w:rsid w:val="00060624"/>
    <w:rsid w:val="00060BD0"/>
    <w:rsid w:val="00060DD7"/>
    <w:rsid w:val="00060E70"/>
    <w:rsid w:val="00060F0C"/>
    <w:rsid w:val="00060FF7"/>
    <w:rsid w:val="000618CB"/>
    <w:rsid w:val="0006199C"/>
    <w:rsid w:val="00061AD0"/>
    <w:rsid w:val="00061E49"/>
    <w:rsid w:val="000628CC"/>
    <w:rsid w:val="000629E4"/>
    <w:rsid w:val="00062C1C"/>
    <w:rsid w:val="00062D6D"/>
    <w:rsid w:val="00063CCA"/>
    <w:rsid w:val="00064A97"/>
    <w:rsid w:val="00064DF6"/>
    <w:rsid w:val="00064E55"/>
    <w:rsid w:val="00064E60"/>
    <w:rsid w:val="00064F91"/>
    <w:rsid w:val="000656B4"/>
    <w:rsid w:val="00065C38"/>
    <w:rsid w:val="00065F78"/>
    <w:rsid w:val="00065F9F"/>
    <w:rsid w:val="00066495"/>
    <w:rsid w:val="00067139"/>
    <w:rsid w:val="00067406"/>
    <w:rsid w:val="000674BD"/>
    <w:rsid w:val="00067AA7"/>
    <w:rsid w:val="00067CE0"/>
    <w:rsid w:val="000702E9"/>
    <w:rsid w:val="00070CCB"/>
    <w:rsid w:val="00070E36"/>
    <w:rsid w:val="00070FE9"/>
    <w:rsid w:val="0007168A"/>
    <w:rsid w:val="00071E1F"/>
    <w:rsid w:val="00072052"/>
    <w:rsid w:val="00072218"/>
    <w:rsid w:val="00072D3A"/>
    <w:rsid w:val="0007308A"/>
    <w:rsid w:val="00073743"/>
    <w:rsid w:val="00073AA6"/>
    <w:rsid w:val="00074893"/>
    <w:rsid w:val="00075890"/>
    <w:rsid w:val="00075BCF"/>
    <w:rsid w:val="00075FC4"/>
    <w:rsid w:val="000763A0"/>
    <w:rsid w:val="000768EE"/>
    <w:rsid w:val="00076DB8"/>
    <w:rsid w:val="00077291"/>
    <w:rsid w:val="000774DF"/>
    <w:rsid w:val="00077991"/>
    <w:rsid w:val="00077A4F"/>
    <w:rsid w:val="00077B0C"/>
    <w:rsid w:val="00080C29"/>
    <w:rsid w:val="00081031"/>
    <w:rsid w:val="0008156F"/>
    <w:rsid w:val="000818C2"/>
    <w:rsid w:val="00081B1B"/>
    <w:rsid w:val="00081C1A"/>
    <w:rsid w:val="00081DEE"/>
    <w:rsid w:val="000824AE"/>
    <w:rsid w:val="0008287B"/>
    <w:rsid w:val="00082F41"/>
    <w:rsid w:val="000830E9"/>
    <w:rsid w:val="000832D1"/>
    <w:rsid w:val="000834DA"/>
    <w:rsid w:val="00083B4C"/>
    <w:rsid w:val="00083C0B"/>
    <w:rsid w:val="0008438D"/>
    <w:rsid w:val="000843B6"/>
    <w:rsid w:val="00084EB7"/>
    <w:rsid w:val="0008623F"/>
    <w:rsid w:val="000865CC"/>
    <w:rsid w:val="00086EEC"/>
    <w:rsid w:val="00087227"/>
    <w:rsid w:val="00087992"/>
    <w:rsid w:val="00087C20"/>
    <w:rsid w:val="00087DF1"/>
    <w:rsid w:val="000904F8"/>
    <w:rsid w:val="0009059D"/>
    <w:rsid w:val="00090AB7"/>
    <w:rsid w:val="00090B80"/>
    <w:rsid w:val="00090BAC"/>
    <w:rsid w:val="00090DED"/>
    <w:rsid w:val="00091483"/>
    <w:rsid w:val="00091800"/>
    <w:rsid w:val="000919FB"/>
    <w:rsid w:val="0009230F"/>
    <w:rsid w:val="00092454"/>
    <w:rsid w:val="00092829"/>
    <w:rsid w:val="00092865"/>
    <w:rsid w:val="00092E2F"/>
    <w:rsid w:val="00092EE5"/>
    <w:rsid w:val="000933B6"/>
    <w:rsid w:val="000933DA"/>
    <w:rsid w:val="00093EDB"/>
    <w:rsid w:val="0009427D"/>
    <w:rsid w:val="00094746"/>
    <w:rsid w:val="00094DC2"/>
    <w:rsid w:val="00095408"/>
    <w:rsid w:val="000957AC"/>
    <w:rsid w:val="000959E1"/>
    <w:rsid w:val="00095C34"/>
    <w:rsid w:val="00095E8D"/>
    <w:rsid w:val="0009609D"/>
    <w:rsid w:val="000960B7"/>
    <w:rsid w:val="000960CC"/>
    <w:rsid w:val="0009619B"/>
    <w:rsid w:val="000961DE"/>
    <w:rsid w:val="00096904"/>
    <w:rsid w:val="00096A90"/>
    <w:rsid w:val="00096B18"/>
    <w:rsid w:val="00096CE7"/>
    <w:rsid w:val="00096DBA"/>
    <w:rsid w:val="00096F63"/>
    <w:rsid w:val="000972CD"/>
    <w:rsid w:val="0009782D"/>
    <w:rsid w:val="000978BE"/>
    <w:rsid w:val="00097BAF"/>
    <w:rsid w:val="00097C44"/>
    <w:rsid w:val="00097E6D"/>
    <w:rsid w:val="000A0471"/>
    <w:rsid w:val="000A05DF"/>
    <w:rsid w:val="000A06D1"/>
    <w:rsid w:val="000A0BA7"/>
    <w:rsid w:val="000A1012"/>
    <w:rsid w:val="000A115F"/>
    <w:rsid w:val="000A1AD9"/>
    <w:rsid w:val="000A1E02"/>
    <w:rsid w:val="000A1F00"/>
    <w:rsid w:val="000A2275"/>
    <w:rsid w:val="000A29BE"/>
    <w:rsid w:val="000A29F6"/>
    <w:rsid w:val="000A2FF6"/>
    <w:rsid w:val="000A38D2"/>
    <w:rsid w:val="000A3BFB"/>
    <w:rsid w:val="000A3DE4"/>
    <w:rsid w:val="000A4DE5"/>
    <w:rsid w:val="000A58D5"/>
    <w:rsid w:val="000A5DBB"/>
    <w:rsid w:val="000A5E84"/>
    <w:rsid w:val="000A61E3"/>
    <w:rsid w:val="000A676E"/>
    <w:rsid w:val="000A7182"/>
    <w:rsid w:val="000A730F"/>
    <w:rsid w:val="000A7621"/>
    <w:rsid w:val="000A79B7"/>
    <w:rsid w:val="000A7FC2"/>
    <w:rsid w:val="000B037A"/>
    <w:rsid w:val="000B051F"/>
    <w:rsid w:val="000B0BBD"/>
    <w:rsid w:val="000B1667"/>
    <w:rsid w:val="000B170B"/>
    <w:rsid w:val="000B2319"/>
    <w:rsid w:val="000B242B"/>
    <w:rsid w:val="000B2B44"/>
    <w:rsid w:val="000B2DEA"/>
    <w:rsid w:val="000B2EE7"/>
    <w:rsid w:val="000B32C1"/>
    <w:rsid w:val="000B3892"/>
    <w:rsid w:val="000B3ECE"/>
    <w:rsid w:val="000B45AF"/>
    <w:rsid w:val="000B4CFD"/>
    <w:rsid w:val="000B6340"/>
    <w:rsid w:val="000B6D01"/>
    <w:rsid w:val="000B760B"/>
    <w:rsid w:val="000B7689"/>
    <w:rsid w:val="000B77B1"/>
    <w:rsid w:val="000B77E9"/>
    <w:rsid w:val="000B7DD5"/>
    <w:rsid w:val="000C0181"/>
    <w:rsid w:val="000C01D0"/>
    <w:rsid w:val="000C0236"/>
    <w:rsid w:val="000C02FC"/>
    <w:rsid w:val="000C0377"/>
    <w:rsid w:val="000C0437"/>
    <w:rsid w:val="000C0B58"/>
    <w:rsid w:val="000C0C0B"/>
    <w:rsid w:val="000C10DF"/>
    <w:rsid w:val="000C16D9"/>
    <w:rsid w:val="000C1765"/>
    <w:rsid w:val="000C1C2C"/>
    <w:rsid w:val="000C1DE4"/>
    <w:rsid w:val="000C1E2D"/>
    <w:rsid w:val="000C2059"/>
    <w:rsid w:val="000C2DC4"/>
    <w:rsid w:val="000C2E23"/>
    <w:rsid w:val="000C302B"/>
    <w:rsid w:val="000C319F"/>
    <w:rsid w:val="000C35DF"/>
    <w:rsid w:val="000C5779"/>
    <w:rsid w:val="000C5E1C"/>
    <w:rsid w:val="000C6190"/>
    <w:rsid w:val="000C63B6"/>
    <w:rsid w:val="000C698C"/>
    <w:rsid w:val="000C6ADE"/>
    <w:rsid w:val="000C6D32"/>
    <w:rsid w:val="000C74A3"/>
    <w:rsid w:val="000C7541"/>
    <w:rsid w:val="000C7890"/>
    <w:rsid w:val="000C7993"/>
    <w:rsid w:val="000C7DCD"/>
    <w:rsid w:val="000D044E"/>
    <w:rsid w:val="000D0E6C"/>
    <w:rsid w:val="000D0E9D"/>
    <w:rsid w:val="000D0F92"/>
    <w:rsid w:val="000D121F"/>
    <w:rsid w:val="000D1250"/>
    <w:rsid w:val="000D1598"/>
    <w:rsid w:val="000D163B"/>
    <w:rsid w:val="000D187A"/>
    <w:rsid w:val="000D2012"/>
    <w:rsid w:val="000D2133"/>
    <w:rsid w:val="000D2872"/>
    <w:rsid w:val="000D2C04"/>
    <w:rsid w:val="000D2D47"/>
    <w:rsid w:val="000D2F4C"/>
    <w:rsid w:val="000D3805"/>
    <w:rsid w:val="000D3C3F"/>
    <w:rsid w:val="000D4086"/>
    <w:rsid w:val="000D40CD"/>
    <w:rsid w:val="000D4658"/>
    <w:rsid w:val="000D5426"/>
    <w:rsid w:val="000D6108"/>
    <w:rsid w:val="000D61EE"/>
    <w:rsid w:val="000D6431"/>
    <w:rsid w:val="000D67EC"/>
    <w:rsid w:val="000D6EF0"/>
    <w:rsid w:val="000D739C"/>
    <w:rsid w:val="000D746A"/>
    <w:rsid w:val="000D7A5D"/>
    <w:rsid w:val="000D7F2A"/>
    <w:rsid w:val="000D7F58"/>
    <w:rsid w:val="000D7FB5"/>
    <w:rsid w:val="000E00A3"/>
    <w:rsid w:val="000E0F2D"/>
    <w:rsid w:val="000E12CA"/>
    <w:rsid w:val="000E14E4"/>
    <w:rsid w:val="000E14EF"/>
    <w:rsid w:val="000E201B"/>
    <w:rsid w:val="000E2166"/>
    <w:rsid w:val="000E23B1"/>
    <w:rsid w:val="000E250E"/>
    <w:rsid w:val="000E2EB1"/>
    <w:rsid w:val="000E308B"/>
    <w:rsid w:val="000E3945"/>
    <w:rsid w:val="000E39A9"/>
    <w:rsid w:val="000E39F9"/>
    <w:rsid w:val="000E3AC0"/>
    <w:rsid w:val="000E3AED"/>
    <w:rsid w:val="000E3B6E"/>
    <w:rsid w:val="000E40BD"/>
    <w:rsid w:val="000E469C"/>
    <w:rsid w:val="000E4C5E"/>
    <w:rsid w:val="000E4D30"/>
    <w:rsid w:val="000E5172"/>
    <w:rsid w:val="000E522D"/>
    <w:rsid w:val="000E523B"/>
    <w:rsid w:val="000E5264"/>
    <w:rsid w:val="000E55D3"/>
    <w:rsid w:val="000E55F6"/>
    <w:rsid w:val="000E58D0"/>
    <w:rsid w:val="000E5A96"/>
    <w:rsid w:val="000E6596"/>
    <w:rsid w:val="000E6F08"/>
    <w:rsid w:val="000E7425"/>
    <w:rsid w:val="000E79C5"/>
    <w:rsid w:val="000E7BF0"/>
    <w:rsid w:val="000F02C1"/>
    <w:rsid w:val="000F07AB"/>
    <w:rsid w:val="000F14CC"/>
    <w:rsid w:val="000F1B70"/>
    <w:rsid w:val="000F1D76"/>
    <w:rsid w:val="000F20F2"/>
    <w:rsid w:val="000F21BB"/>
    <w:rsid w:val="000F263D"/>
    <w:rsid w:val="000F2A51"/>
    <w:rsid w:val="000F302D"/>
    <w:rsid w:val="000F3D80"/>
    <w:rsid w:val="000F40C3"/>
    <w:rsid w:val="000F4140"/>
    <w:rsid w:val="000F448C"/>
    <w:rsid w:val="000F50CC"/>
    <w:rsid w:val="000F5381"/>
    <w:rsid w:val="000F5666"/>
    <w:rsid w:val="000F5CBA"/>
    <w:rsid w:val="000F6106"/>
    <w:rsid w:val="000F656B"/>
    <w:rsid w:val="000F6AC6"/>
    <w:rsid w:val="000F6FA7"/>
    <w:rsid w:val="000F71B6"/>
    <w:rsid w:val="000F723A"/>
    <w:rsid w:val="000F7307"/>
    <w:rsid w:val="001000A8"/>
    <w:rsid w:val="001007FF"/>
    <w:rsid w:val="00100833"/>
    <w:rsid w:val="00100957"/>
    <w:rsid w:val="001011B3"/>
    <w:rsid w:val="00101574"/>
    <w:rsid w:val="001015E9"/>
    <w:rsid w:val="00101C11"/>
    <w:rsid w:val="00101C71"/>
    <w:rsid w:val="00101F70"/>
    <w:rsid w:val="00102212"/>
    <w:rsid w:val="00103AC8"/>
    <w:rsid w:val="00103EF9"/>
    <w:rsid w:val="00103F4F"/>
    <w:rsid w:val="00104BA9"/>
    <w:rsid w:val="00105104"/>
    <w:rsid w:val="001054FD"/>
    <w:rsid w:val="001058C8"/>
    <w:rsid w:val="00105CD8"/>
    <w:rsid w:val="00105F12"/>
    <w:rsid w:val="00105F8F"/>
    <w:rsid w:val="00105FB8"/>
    <w:rsid w:val="001062DF"/>
    <w:rsid w:val="00106467"/>
    <w:rsid w:val="00106FB7"/>
    <w:rsid w:val="00107641"/>
    <w:rsid w:val="001076CB"/>
    <w:rsid w:val="00107B67"/>
    <w:rsid w:val="00107D81"/>
    <w:rsid w:val="001102B8"/>
    <w:rsid w:val="00110CB9"/>
    <w:rsid w:val="00110F28"/>
    <w:rsid w:val="001111AA"/>
    <w:rsid w:val="00111B3D"/>
    <w:rsid w:val="00111C3F"/>
    <w:rsid w:val="00111F8F"/>
    <w:rsid w:val="00112307"/>
    <w:rsid w:val="00112820"/>
    <w:rsid w:val="0011307E"/>
    <w:rsid w:val="001130F6"/>
    <w:rsid w:val="0011387B"/>
    <w:rsid w:val="00113918"/>
    <w:rsid w:val="00113E11"/>
    <w:rsid w:val="00113ED8"/>
    <w:rsid w:val="00113F16"/>
    <w:rsid w:val="00114E91"/>
    <w:rsid w:val="00115C83"/>
    <w:rsid w:val="00115F2A"/>
    <w:rsid w:val="00116431"/>
    <w:rsid w:val="001166E4"/>
    <w:rsid w:val="0011750E"/>
    <w:rsid w:val="00117E2F"/>
    <w:rsid w:val="00117F4A"/>
    <w:rsid w:val="001180C4"/>
    <w:rsid w:val="001201A6"/>
    <w:rsid w:val="0012039A"/>
    <w:rsid w:val="00120FEB"/>
    <w:rsid w:val="00121820"/>
    <w:rsid w:val="00121856"/>
    <w:rsid w:val="00121AE2"/>
    <w:rsid w:val="00121B56"/>
    <w:rsid w:val="00121B9A"/>
    <w:rsid w:val="00121BF5"/>
    <w:rsid w:val="00121DEE"/>
    <w:rsid w:val="00122290"/>
    <w:rsid w:val="0012264C"/>
    <w:rsid w:val="00122BB5"/>
    <w:rsid w:val="00122D40"/>
    <w:rsid w:val="00123770"/>
    <w:rsid w:val="00123BEA"/>
    <w:rsid w:val="00123DBB"/>
    <w:rsid w:val="00123EFD"/>
    <w:rsid w:val="00124057"/>
    <w:rsid w:val="00124155"/>
    <w:rsid w:val="0012445F"/>
    <w:rsid w:val="0012482D"/>
    <w:rsid w:val="00124830"/>
    <w:rsid w:val="001248A3"/>
    <w:rsid w:val="00124AC2"/>
    <w:rsid w:val="00124C8A"/>
    <w:rsid w:val="00124D10"/>
    <w:rsid w:val="00124F5D"/>
    <w:rsid w:val="0012510B"/>
    <w:rsid w:val="001254C3"/>
    <w:rsid w:val="00125733"/>
    <w:rsid w:val="00125C94"/>
    <w:rsid w:val="001264EE"/>
    <w:rsid w:val="00126913"/>
    <w:rsid w:val="00126971"/>
    <w:rsid w:val="00126D3E"/>
    <w:rsid w:val="00126F39"/>
    <w:rsid w:val="001271D2"/>
    <w:rsid w:val="00127933"/>
    <w:rsid w:val="0013041C"/>
    <w:rsid w:val="00130589"/>
    <w:rsid w:val="00130AE4"/>
    <w:rsid w:val="00130C73"/>
    <w:rsid w:val="00130E08"/>
    <w:rsid w:val="00130E4C"/>
    <w:rsid w:val="0013115B"/>
    <w:rsid w:val="001313AF"/>
    <w:rsid w:val="00131BA7"/>
    <w:rsid w:val="00131C69"/>
    <w:rsid w:val="00131D91"/>
    <w:rsid w:val="00132096"/>
    <w:rsid w:val="00132B97"/>
    <w:rsid w:val="00134620"/>
    <w:rsid w:val="00134658"/>
    <w:rsid w:val="00134873"/>
    <w:rsid w:val="00134966"/>
    <w:rsid w:val="00134BFF"/>
    <w:rsid w:val="00134DA1"/>
    <w:rsid w:val="001357E9"/>
    <w:rsid w:val="00135BE2"/>
    <w:rsid w:val="001365C1"/>
    <w:rsid w:val="001365E1"/>
    <w:rsid w:val="00136FC2"/>
    <w:rsid w:val="00137146"/>
    <w:rsid w:val="00137681"/>
    <w:rsid w:val="00137CB5"/>
    <w:rsid w:val="00137D53"/>
    <w:rsid w:val="00140250"/>
    <w:rsid w:val="001403DC"/>
    <w:rsid w:val="0014067F"/>
    <w:rsid w:val="00140831"/>
    <w:rsid w:val="00140FB7"/>
    <w:rsid w:val="00141582"/>
    <w:rsid w:val="00141FD6"/>
    <w:rsid w:val="00142DBA"/>
    <w:rsid w:val="00142F57"/>
    <w:rsid w:val="00143058"/>
    <w:rsid w:val="0014374C"/>
    <w:rsid w:val="00143B8A"/>
    <w:rsid w:val="00144290"/>
    <w:rsid w:val="001446A7"/>
    <w:rsid w:val="00144FDC"/>
    <w:rsid w:val="0014580E"/>
    <w:rsid w:val="00145F2E"/>
    <w:rsid w:val="00146173"/>
    <w:rsid w:val="00146256"/>
    <w:rsid w:val="00146431"/>
    <w:rsid w:val="001465C3"/>
    <w:rsid w:val="0014670B"/>
    <w:rsid w:val="00146DDE"/>
    <w:rsid w:val="00147791"/>
    <w:rsid w:val="001478DB"/>
    <w:rsid w:val="00147EF1"/>
    <w:rsid w:val="0015020E"/>
    <w:rsid w:val="0015036D"/>
    <w:rsid w:val="0015081A"/>
    <w:rsid w:val="00150AB7"/>
    <w:rsid w:val="00150D5A"/>
    <w:rsid w:val="00150EAC"/>
    <w:rsid w:val="001511C4"/>
    <w:rsid w:val="00151B26"/>
    <w:rsid w:val="00151F36"/>
    <w:rsid w:val="00151FDB"/>
    <w:rsid w:val="001525EF"/>
    <w:rsid w:val="00152D96"/>
    <w:rsid w:val="00152E43"/>
    <w:rsid w:val="00153088"/>
    <w:rsid w:val="0015328D"/>
    <w:rsid w:val="00153452"/>
    <w:rsid w:val="00153776"/>
    <w:rsid w:val="00153A01"/>
    <w:rsid w:val="00153FAC"/>
    <w:rsid w:val="0015404A"/>
    <w:rsid w:val="00154878"/>
    <w:rsid w:val="001549A1"/>
    <w:rsid w:val="00154A7E"/>
    <w:rsid w:val="00154BCB"/>
    <w:rsid w:val="001556CF"/>
    <w:rsid w:val="00155777"/>
    <w:rsid w:val="00155A0D"/>
    <w:rsid w:val="00155AC8"/>
    <w:rsid w:val="00155E82"/>
    <w:rsid w:val="00156150"/>
    <w:rsid w:val="00156262"/>
    <w:rsid w:val="00156688"/>
    <w:rsid w:val="0015675A"/>
    <w:rsid w:val="001568CB"/>
    <w:rsid w:val="00156955"/>
    <w:rsid w:val="00157381"/>
    <w:rsid w:val="00157914"/>
    <w:rsid w:val="001601A9"/>
    <w:rsid w:val="0016045A"/>
    <w:rsid w:val="00160713"/>
    <w:rsid w:val="00160939"/>
    <w:rsid w:val="00160D23"/>
    <w:rsid w:val="00160E90"/>
    <w:rsid w:val="001611D8"/>
    <w:rsid w:val="00161207"/>
    <w:rsid w:val="00161CD2"/>
    <w:rsid w:val="001622EA"/>
    <w:rsid w:val="00162B2B"/>
    <w:rsid w:val="00162F1C"/>
    <w:rsid w:val="001638BA"/>
    <w:rsid w:val="00163F18"/>
    <w:rsid w:val="00164B2E"/>
    <w:rsid w:val="00164C01"/>
    <w:rsid w:val="00164C70"/>
    <w:rsid w:val="00164DF7"/>
    <w:rsid w:val="00164F28"/>
    <w:rsid w:val="0016504F"/>
    <w:rsid w:val="0016547D"/>
    <w:rsid w:val="0016672B"/>
    <w:rsid w:val="00166AE9"/>
    <w:rsid w:val="00166B33"/>
    <w:rsid w:val="00170045"/>
    <w:rsid w:val="00170375"/>
    <w:rsid w:val="00170896"/>
    <w:rsid w:val="00171482"/>
    <w:rsid w:val="001714B8"/>
    <w:rsid w:val="00171DBB"/>
    <w:rsid w:val="00171F2F"/>
    <w:rsid w:val="00171F3E"/>
    <w:rsid w:val="00172055"/>
    <w:rsid w:val="00172924"/>
    <w:rsid w:val="00172B6E"/>
    <w:rsid w:val="00173022"/>
    <w:rsid w:val="001731A1"/>
    <w:rsid w:val="0017379D"/>
    <w:rsid w:val="0017388C"/>
    <w:rsid w:val="001738F3"/>
    <w:rsid w:val="00173A08"/>
    <w:rsid w:val="00173B50"/>
    <w:rsid w:val="00173E4D"/>
    <w:rsid w:val="0017435C"/>
    <w:rsid w:val="0017452B"/>
    <w:rsid w:val="001746EF"/>
    <w:rsid w:val="001747FB"/>
    <w:rsid w:val="00174A20"/>
    <w:rsid w:val="00174B71"/>
    <w:rsid w:val="00174B91"/>
    <w:rsid w:val="00174CC2"/>
    <w:rsid w:val="00174D6F"/>
    <w:rsid w:val="00174FED"/>
    <w:rsid w:val="0017561A"/>
    <w:rsid w:val="0017591E"/>
    <w:rsid w:val="00175EDC"/>
    <w:rsid w:val="0017610F"/>
    <w:rsid w:val="00176120"/>
    <w:rsid w:val="0017627D"/>
    <w:rsid w:val="00176D5B"/>
    <w:rsid w:val="00176D9D"/>
    <w:rsid w:val="001776F0"/>
    <w:rsid w:val="00177730"/>
    <w:rsid w:val="00177B72"/>
    <w:rsid w:val="00177D93"/>
    <w:rsid w:val="00177E71"/>
    <w:rsid w:val="001803CD"/>
    <w:rsid w:val="0018089B"/>
    <w:rsid w:val="00180D64"/>
    <w:rsid w:val="0018101D"/>
    <w:rsid w:val="00181863"/>
    <w:rsid w:val="001819F2"/>
    <w:rsid w:val="00181B0F"/>
    <w:rsid w:val="001820CA"/>
    <w:rsid w:val="00182122"/>
    <w:rsid w:val="0018244D"/>
    <w:rsid w:val="00182C3B"/>
    <w:rsid w:val="00182CB6"/>
    <w:rsid w:val="00182D4C"/>
    <w:rsid w:val="0018305C"/>
    <w:rsid w:val="001834DC"/>
    <w:rsid w:val="00183D1C"/>
    <w:rsid w:val="001841DD"/>
    <w:rsid w:val="0018441D"/>
    <w:rsid w:val="001845DE"/>
    <w:rsid w:val="00184B00"/>
    <w:rsid w:val="001856CA"/>
    <w:rsid w:val="00185707"/>
    <w:rsid w:val="0018598B"/>
    <w:rsid w:val="001862B2"/>
    <w:rsid w:val="00186508"/>
    <w:rsid w:val="00186570"/>
    <w:rsid w:val="0018682B"/>
    <w:rsid w:val="00186D0E"/>
    <w:rsid w:val="001873F4"/>
    <w:rsid w:val="00187712"/>
    <w:rsid w:val="00187B98"/>
    <w:rsid w:val="00187CFF"/>
    <w:rsid w:val="00187DFD"/>
    <w:rsid w:val="0019019E"/>
    <w:rsid w:val="00190F83"/>
    <w:rsid w:val="0019144B"/>
    <w:rsid w:val="0019155B"/>
    <w:rsid w:val="00191647"/>
    <w:rsid w:val="00191CA8"/>
    <w:rsid w:val="00192666"/>
    <w:rsid w:val="001929D3"/>
    <w:rsid w:val="00192B7C"/>
    <w:rsid w:val="0019376E"/>
    <w:rsid w:val="001938CB"/>
    <w:rsid w:val="00194246"/>
    <w:rsid w:val="00194511"/>
    <w:rsid w:val="00194AA4"/>
    <w:rsid w:val="00194B6B"/>
    <w:rsid w:val="00194DE7"/>
    <w:rsid w:val="0019530A"/>
    <w:rsid w:val="001955A8"/>
    <w:rsid w:val="001955F2"/>
    <w:rsid w:val="001956BC"/>
    <w:rsid w:val="00195DF4"/>
    <w:rsid w:val="001960E4"/>
    <w:rsid w:val="001974E6"/>
    <w:rsid w:val="00197F4B"/>
    <w:rsid w:val="001A019D"/>
    <w:rsid w:val="001A04AF"/>
    <w:rsid w:val="001A0698"/>
    <w:rsid w:val="001A0EDE"/>
    <w:rsid w:val="001A0F67"/>
    <w:rsid w:val="001A1452"/>
    <w:rsid w:val="001A1672"/>
    <w:rsid w:val="001A1B67"/>
    <w:rsid w:val="001A1D15"/>
    <w:rsid w:val="001A1E3C"/>
    <w:rsid w:val="001A1F19"/>
    <w:rsid w:val="001A23CD"/>
    <w:rsid w:val="001A23CF"/>
    <w:rsid w:val="001A2B35"/>
    <w:rsid w:val="001A2B5F"/>
    <w:rsid w:val="001A2E1B"/>
    <w:rsid w:val="001A2F28"/>
    <w:rsid w:val="001A317D"/>
    <w:rsid w:val="001A3B6A"/>
    <w:rsid w:val="001A3C77"/>
    <w:rsid w:val="001A3DDE"/>
    <w:rsid w:val="001A4234"/>
    <w:rsid w:val="001A4CF8"/>
    <w:rsid w:val="001A5146"/>
    <w:rsid w:val="001A5FFB"/>
    <w:rsid w:val="001A61EF"/>
    <w:rsid w:val="001A64E0"/>
    <w:rsid w:val="001A6691"/>
    <w:rsid w:val="001A6DED"/>
    <w:rsid w:val="001A6E14"/>
    <w:rsid w:val="001A6F19"/>
    <w:rsid w:val="001A737B"/>
    <w:rsid w:val="001A73CA"/>
    <w:rsid w:val="001A7859"/>
    <w:rsid w:val="001A7AC3"/>
    <w:rsid w:val="001A7BE7"/>
    <w:rsid w:val="001A7F87"/>
    <w:rsid w:val="001B019D"/>
    <w:rsid w:val="001B037D"/>
    <w:rsid w:val="001B1007"/>
    <w:rsid w:val="001B1028"/>
    <w:rsid w:val="001B122C"/>
    <w:rsid w:val="001B1B9E"/>
    <w:rsid w:val="001B21FB"/>
    <w:rsid w:val="001B25CE"/>
    <w:rsid w:val="001B3C34"/>
    <w:rsid w:val="001B41B3"/>
    <w:rsid w:val="001B4A72"/>
    <w:rsid w:val="001B4ABF"/>
    <w:rsid w:val="001B4C59"/>
    <w:rsid w:val="001B5092"/>
    <w:rsid w:val="001B516C"/>
    <w:rsid w:val="001B55A7"/>
    <w:rsid w:val="001B5999"/>
    <w:rsid w:val="001B7322"/>
    <w:rsid w:val="001B7C8C"/>
    <w:rsid w:val="001C0739"/>
    <w:rsid w:val="001C08B2"/>
    <w:rsid w:val="001C0926"/>
    <w:rsid w:val="001C0B05"/>
    <w:rsid w:val="001C0EC2"/>
    <w:rsid w:val="001C1130"/>
    <w:rsid w:val="001C1619"/>
    <w:rsid w:val="001C1747"/>
    <w:rsid w:val="001C1997"/>
    <w:rsid w:val="001C1B19"/>
    <w:rsid w:val="001C1CA7"/>
    <w:rsid w:val="001C1CD1"/>
    <w:rsid w:val="001C1DE2"/>
    <w:rsid w:val="001C1FE1"/>
    <w:rsid w:val="001C23C5"/>
    <w:rsid w:val="001C242A"/>
    <w:rsid w:val="001C2DA2"/>
    <w:rsid w:val="001C2E40"/>
    <w:rsid w:val="001C3610"/>
    <w:rsid w:val="001C369C"/>
    <w:rsid w:val="001C3A50"/>
    <w:rsid w:val="001C423D"/>
    <w:rsid w:val="001C48CA"/>
    <w:rsid w:val="001C4A61"/>
    <w:rsid w:val="001C5178"/>
    <w:rsid w:val="001C51F0"/>
    <w:rsid w:val="001C5552"/>
    <w:rsid w:val="001C5FCB"/>
    <w:rsid w:val="001C6615"/>
    <w:rsid w:val="001C6987"/>
    <w:rsid w:val="001C6BBF"/>
    <w:rsid w:val="001C739A"/>
    <w:rsid w:val="001C7A18"/>
    <w:rsid w:val="001C7C7E"/>
    <w:rsid w:val="001C7E5C"/>
    <w:rsid w:val="001D069D"/>
    <w:rsid w:val="001D0EA8"/>
    <w:rsid w:val="001D1741"/>
    <w:rsid w:val="001D174C"/>
    <w:rsid w:val="001D1ABD"/>
    <w:rsid w:val="001D225C"/>
    <w:rsid w:val="001D25D3"/>
    <w:rsid w:val="001D2A7D"/>
    <w:rsid w:val="001D38E8"/>
    <w:rsid w:val="001D4041"/>
    <w:rsid w:val="001D45B9"/>
    <w:rsid w:val="001D483F"/>
    <w:rsid w:val="001D566C"/>
    <w:rsid w:val="001D5F53"/>
    <w:rsid w:val="001D62F3"/>
    <w:rsid w:val="001D638D"/>
    <w:rsid w:val="001D6C2E"/>
    <w:rsid w:val="001D763F"/>
    <w:rsid w:val="001D7711"/>
    <w:rsid w:val="001D795B"/>
    <w:rsid w:val="001E012D"/>
    <w:rsid w:val="001E02A6"/>
    <w:rsid w:val="001E07CD"/>
    <w:rsid w:val="001E0C06"/>
    <w:rsid w:val="001E1191"/>
    <w:rsid w:val="001E12CA"/>
    <w:rsid w:val="001E1519"/>
    <w:rsid w:val="001E1828"/>
    <w:rsid w:val="001E19C9"/>
    <w:rsid w:val="001E353B"/>
    <w:rsid w:val="001E367D"/>
    <w:rsid w:val="001E3F35"/>
    <w:rsid w:val="001E4057"/>
    <w:rsid w:val="001E40B0"/>
    <w:rsid w:val="001E4337"/>
    <w:rsid w:val="001E45CA"/>
    <w:rsid w:val="001E45D0"/>
    <w:rsid w:val="001E4B85"/>
    <w:rsid w:val="001E4E82"/>
    <w:rsid w:val="001E5306"/>
    <w:rsid w:val="001E5695"/>
    <w:rsid w:val="001E59F7"/>
    <w:rsid w:val="001E5A31"/>
    <w:rsid w:val="001E69FC"/>
    <w:rsid w:val="001E6A00"/>
    <w:rsid w:val="001E6F61"/>
    <w:rsid w:val="001E7141"/>
    <w:rsid w:val="001E7842"/>
    <w:rsid w:val="001E7DBE"/>
    <w:rsid w:val="001E7F7E"/>
    <w:rsid w:val="001F059E"/>
    <w:rsid w:val="001F06C9"/>
    <w:rsid w:val="001F0E7A"/>
    <w:rsid w:val="001F1A93"/>
    <w:rsid w:val="001F1ABD"/>
    <w:rsid w:val="001F1C70"/>
    <w:rsid w:val="001F1C84"/>
    <w:rsid w:val="001F2411"/>
    <w:rsid w:val="001F2DEE"/>
    <w:rsid w:val="001F3753"/>
    <w:rsid w:val="001F3944"/>
    <w:rsid w:val="001F3CE4"/>
    <w:rsid w:val="001F3E57"/>
    <w:rsid w:val="001F4BCF"/>
    <w:rsid w:val="001F4EAA"/>
    <w:rsid w:val="001F5075"/>
    <w:rsid w:val="001F57AC"/>
    <w:rsid w:val="001F5D2F"/>
    <w:rsid w:val="001F5F32"/>
    <w:rsid w:val="001F60A7"/>
    <w:rsid w:val="001F62D9"/>
    <w:rsid w:val="001F6308"/>
    <w:rsid w:val="001F6503"/>
    <w:rsid w:val="001F6F60"/>
    <w:rsid w:val="001F76D3"/>
    <w:rsid w:val="0020027B"/>
    <w:rsid w:val="0020073A"/>
    <w:rsid w:val="00200F24"/>
    <w:rsid w:val="002010E4"/>
    <w:rsid w:val="002011AB"/>
    <w:rsid w:val="002012C2"/>
    <w:rsid w:val="00201AC9"/>
    <w:rsid w:val="00201B36"/>
    <w:rsid w:val="00201D55"/>
    <w:rsid w:val="0020253F"/>
    <w:rsid w:val="0020273B"/>
    <w:rsid w:val="00202928"/>
    <w:rsid w:val="00203193"/>
    <w:rsid w:val="002031D5"/>
    <w:rsid w:val="002032EE"/>
    <w:rsid w:val="00203612"/>
    <w:rsid w:val="00203981"/>
    <w:rsid w:val="00203A4A"/>
    <w:rsid w:val="00203DDC"/>
    <w:rsid w:val="0020447C"/>
    <w:rsid w:val="002044BB"/>
    <w:rsid w:val="002048F5"/>
    <w:rsid w:val="00204A17"/>
    <w:rsid w:val="00204BF4"/>
    <w:rsid w:val="00204CEB"/>
    <w:rsid w:val="00204DC6"/>
    <w:rsid w:val="002051A8"/>
    <w:rsid w:val="002057F8"/>
    <w:rsid w:val="002060F7"/>
    <w:rsid w:val="0020689C"/>
    <w:rsid w:val="00206A5B"/>
    <w:rsid w:val="00207221"/>
    <w:rsid w:val="002078E3"/>
    <w:rsid w:val="00207C47"/>
    <w:rsid w:val="00207E77"/>
    <w:rsid w:val="002101A3"/>
    <w:rsid w:val="00210480"/>
    <w:rsid w:val="00210A99"/>
    <w:rsid w:val="00210E76"/>
    <w:rsid w:val="00211149"/>
    <w:rsid w:val="002111D5"/>
    <w:rsid w:val="00211596"/>
    <w:rsid w:val="00211877"/>
    <w:rsid w:val="002118EB"/>
    <w:rsid w:val="00211D76"/>
    <w:rsid w:val="002120C2"/>
    <w:rsid w:val="00212145"/>
    <w:rsid w:val="0021300C"/>
    <w:rsid w:val="00213263"/>
    <w:rsid w:val="00213669"/>
    <w:rsid w:val="0021366E"/>
    <w:rsid w:val="00213B51"/>
    <w:rsid w:val="00213C4B"/>
    <w:rsid w:val="00213D8E"/>
    <w:rsid w:val="00214214"/>
    <w:rsid w:val="002146E0"/>
    <w:rsid w:val="00214DD5"/>
    <w:rsid w:val="002152CD"/>
    <w:rsid w:val="0021598A"/>
    <w:rsid w:val="00215DB4"/>
    <w:rsid w:val="002168A6"/>
    <w:rsid w:val="002171E6"/>
    <w:rsid w:val="002172E3"/>
    <w:rsid w:val="00217324"/>
    <w:rsid w:val="00217F32"/>
    <w:rsid w:val="00217FDB"/>
    <w:rsid w:val="002202A9"/>
    <w:rsid w:val="002202DF"/>
    <w:rsid w:val="00220965"/>
    <w:rsid w:val="00220A80"/>
    <w:rsid w:val="00220B7F"/>
    <w:rsid w:val="00220C51"/>
    <w:rsid w:val="00220C55"/>
    <w:rsid w:val="00220EA3"/>
    <w:rsid w:val="002213C8"/>
    <w:rsid w:val="002215C5"/>
    <w:rsid w:val="0022174A"/>
    <w:rsid w:val="002218A6"/>
    <w:rsid w:val="00221EFF"/>
    <w:rsid w:val="002226BC"/>
    <w:rsid w:val="00222A5B"/>
    <w:rsid w:val="00222F01"/>
    <w:rsid w:val="00223175"/>
    <w:rsid w:val="00223347"/>
    <w:rsid w:val="00223386"/>
    <w:rsid w:val="00223400"/>
    <w:rsid w:val="002239B1"/>
    <w:rsid w:val="00224305"/>
    <w:rsid w:val="002248EE"/>
    <w:rsid w:val="00224CA8"/>
    <w:rsid w:val="00225072"/>
    <w:rsid w:val="0022507E"/>
    <w:rsid w:val="002258B8"/>
    <w:rsid w:val="00227083"/>
    <w:rsid w:val="0022781E"/>
    <w:rsid w:val="00227829"/>
    <w:rsid w:val="002278A4"/>
    <w:rsid w:val="00227DE6"/>
    <w:rsid w:val="00227FB3"/>
    <w:rsid w:val="002301AC"/>
    <w:rsid w:val="00230345"/>
    <w:rsid w:val="00230777"/>
    <w:rsid w:val="00230ADA"/>
    <w:rsid w:val="0023105D"/>
    <w:rsid w:val="0023169A"/>
    <w:rsid w:val="0023188D"/>
    <w:rsid w:val="00231D80"/>
    <w:rsid w:val="00231DF7"/>
    <w:rsid w:val="0023218D"/>
    <w:rsid w:val="002322B6"/>
    <w:rsid w:val="0023237B"/>
    <w:rsid w:val="00232979"/>
    <w:rsid w:val="00232C4C"/>
    <w:rsid w:val="00232C9D"/>
    <w:rsid w:val="00232E44"/>
    <w:rsid w:val="00232E4E"/>
    <w:rsid w:val="00233177"/>
    <w:rsid w:val="002337CA"/>
    <w:rsid w:val="00233B94"/>
    <w:rsid w:val="00233C89"/>
    <w:rsid w:val="00234171"/>
    <w:rsid w:val="00234569"/>
    <w:rsid w:val="00235028"/>
    <w:rsid w:val="00235183"/>
    <w:rsid w:val="0023520A"/>
    <w:rsid w:val="00235549"/>
    <w:rsid w:val="0023555F"/>
    <w:rsid w:val="00235E8E"/>
    <w:rsid w:val="00236E61"/>
    <w:rsid w:val="00237AD3"/>
    <w:rsid w:val="00237D55"/>
    <w:rsid w:val="00240590"/>
    <w:rsid w:val="00240E80"/>
    <w:rsid w:val="00241602"/>
    <w:rsid w:val="002423B0"/>
    <w:rsid w:val="00242423"/>
    <w:rsid w:val="00242A7A"/>
    <w:rsid w:val="002435BB"/>
    <w:rsid w:val="00243AAA"/>
    <w:rsid w:val="00243D32"/>
    <w:rsid w:val="002446EB"/>
    <w:rsid w:val="002456E5"/>
    <w:rsid w:val="002456F0"/>
    <w:rsid w:val="002458E3"/>
    <w:rsid w:val="00245EF7"/>
    <w:rsid w:val="002462D5"/>
    <w:rsid w:val="00246F05"/>
    <w:rsid w:val="00247669"/>
    <w:rsid w:val="0024770F"/>
    <w:rsid w:val="002503D5"/>
    <w:rsid w:val="00250D57"/>
    <w:rsid w:val="00251074"/>
    <w:rsid w:val="002510E6"/>
    <w:rsid w:val="00251132"/>
    <w:rsid w:val="002511BB"/>
    <w:rsid w:val="00251263"/>
    <w:rsid w:val="0025127A"/>
    <w:rsid w:val="00251421"/>
    <w:rsid w:val="002514CE"/>
    <w:rsid w:val="0025159D"/>
    <w:rsid w:val="002519AD"/>
    <w:rsid w:val="00251C24"/>
    <w:rsid w:val="00251E7C"/>
    <w:rsid w:val="0025255E"/>
    <w:rsid w:val="0025393A"/>
    <w:rsid w:val="00253D06"/>
    <w:rsid w:val="002544FA"/>
    <w:rsid w:val="002547A8"/>
    <w:rsid w:val="00254E23"/>
    <w:rsid w:val="0025556F"/>
    <w:rsid w:val="0025580A"/>
    <w:rsid w:val="002559A0"/>
    <w:rsid w:val="00255D63"/>
    <w:rsid w:val="00256264"/>
    <w:rsid w:val="00256406"/>
    <w:rsid w:val="00256D70"/>
    <w:rsid w:val="002574A8"/>
    <w:rsid w:val="0025754B"/>
    <w:rsid w:val="002577EB"/>
    <w:rsid w:val="00257C7E"/>
    <w:rsid w:val="00260297"/>
    <w:rsid w:val="002607D2"/>
    <w:rsid w:val="0026096C"/>
    <w:rsid w:val="00261210"/>
    <w:rsid w:val="00261403"/>
    <w:rsid w:val="00261CD7"/>
    <w:rsid w:val="002628C5"/>
    <w:rsid w:val="00262D07"/>
    <w:rsid w:val="00262DE0"/>
    <w:rsid w:val="00263253"/>
    <w:rsid w:val="00263403"/>
    <w:rsid w:val="00263687"/>
    <w:rsid w:val="00263A5A"/>
    <w:rsid w:val="00263A87"/>
    <w:rsid w:val="00263F55"/>
    <w:rsid w:val="00264F8F"/>
    <w:rsid w:val="00265FA1"/>
    <w:rsid w:val="0026686E"/>
    <w:rsid w:val="00266875"/>
    <w:rsid w:val="00266C5E"/>
    <w:rsid w:val="002673D2"/>
    <w:rsid w:val="00267CFC"/>
    <w:rsid w:val="0027034E"/>
    <w:rsid w:val="00270BD8"/>
    <w:rsid w:val="002713BB"/>
    <w:rsid w:val="00271758"/>
    <w:rsid w:val="00271E5C"/>
    <w:rsid w:val="00271FCA"/>
    <w:rsid w:val="0027291C"/>
    <w:rsid w:val="0027326C"/>
    <w:rsid w:val="00273329"/>
    <w:rsid w:val="00273494"/>
    <w:rsid w:val="0027371E"/>
    <w:rsid w:val="002739B9"/>
    <w:rsid w:val="002747CD"/>
    <w:rsid w:val="0027585F"/>
    <w:rsid w:val="00275D95"/>
    <w:rsid w:val="00277497"/>
    <w:rsid w:val="0027764E"/>
    <w:rsid w:val="00277688"/>
    <w:rsid w:val="002776EE"/>
    <w:rsid w:val="00277A89"/>
    <w:rsid w:val="00280486"/>
    <w:rsid w:val="00280B8C"/>
    <w:rsid w:val="00280CD6"/>
    <w:rsid w:val="0028137D"/>
    <w:rsid w:val="00281485"/>
    <w:rsid w:val="002817E9"/>
    <w:rsid w:val="00281E50"/>
    <w:rsid w:val="002821D5"/>
    <w:rsid w:val="002826B2"/>
    <w:rsid w:val="0028275D"/>
    <w:rsid w:val="00282B1C"/>
    <w:rsid w:val="00283170"/>
    <w:rsid w:val="00283B24"/>
    <w:rsid w:val="00284775"/>
    <w:rsid w:val="00284CD8"/>
    <w:rsid w:val="00284FEF"/>
    <w:rsid w:val="002851DB"/>
    <w:rsid w:val="00285601"/>
    <w:rsid w:val="00285749"/>
    <w:rsid w:val="00285E15"/>
    <w:rsid w:val="00285E1E"/>
    <w:rsid w:val="00286310"/>
    <w:rsid w:val="00286DD6"/>
    <w:rsid w:val="0028716E"/>
    <w:rsid w:val="002879E0"/>
    <w:rsid w:val="002906F6"/>
    <w:rsid w:val="00290777"/>
    <w:rsid w:val="00290E66"/>
    <w:rsid w:val="00290F67"/>
    <w:rsid w:val="00290F91"/>
    <w:rsid w:val="00290FC9"/>
    <w:rsid w:val="002917BE"/>
    <w:rsid w:val="00291F5B"/>
    <w:rsid w:val="002924C1"/>
    <w:rsid w:val="0029255D"/>
    <w:rsid w:val="00292773"/>
    <w:rsid w:val="00293101"/>
    <w:rsid w:val="00293804"/>
    <w:rsid w:val="00293B8F"/>
    <w:rsid w:val="00293D1A"/>
    <w:rsid w:val="00294CD5"/>
    <w:rsid w:val="002960B7"/>
    <w:rsid w:val="00296955"/>
    <w:rsid w:val="00297027"/>
    <w:rsid w:val="00297593"/>
    <w:rsid w:val="0029791D"/>
    <w:rsid w:val="002A009D"/>
    <w:rsid w:val="002A0709"/>
    <w:rsid w:val="002A07B7"/>
    <w:rsid w:val="002A09A0"/>
    <w:rsid w:val="002A0B44"/>
    <w:rsid w:val="002A0CDE"/>
    <w:rsid w:val="002A154C"/>
    <w:rsid w:val="002A1814"/>
    <w:rsid w:val="002A1B71"/>
    <w:rsid w:val="002A1E24"/>
    <w:rsid w:val="002A20BA"/>
    <w:rsid w:val="002A232C"/>
    <w:rsid w:val="002A24C0"/>
    <w:rsid w:val="002A26FB"/>
    <w:rsid w:val="002A2885"/>
    <w:rsid w:val="002A2B91"/>
    <w:rsid w:val="002A314E"/>
    <w:rsid w:val="002A33C4"/>
    <w:rsid w:val="002A3413"/>
    <w:rsid w:val="002A3600"/>
    <w:rsid w:val="002A3E02"/>
    <w:rsid w:val="002A41C9"/>
    <w:rsid w:val="002A47EF"/>
    <w:rsid w:val="002A486E"/>
    <w:rsid w:val="002A4D3B"/>
    <w:rsid w:val="002A4F41"/>
    <w:rsid w:val="002A4FC8"/>
    <w:rsid w:val="002A62A5"/>
    <w:rsid w:val="002A6405"/>
    <w:rsid w:val="002A6532"/>
    <w:rsid w:val="002A6616"/>
    <w:rsid w:val="002A66A0"/>
    <w:rsid w:val="002A66A8"/>
    <w:rsid w:val="002A74BF"/>
    <w:rsid w:val="002A78CF"/>
    <w:rsid w:val="002A7AB0"/>
    <w:rsid w:val="002A7DD5"/>
    <w:rsid w:val="002B0480"/>
    <w:rsid w:val="002B075E"/>
    <w:rsid w:val="002B0DDF"/>
    <w:rsid w:val="002B1021"/>
    <w:rsid w:val="002B1209"/>
    <w:rsid w:val="002B2006"/>
    <w:rsid w:val="002B2108"/>
    <w:rsid w:val="002B21BA"/>
    <w:rsid w:val="002B228D"/>
    <w:rsid w:val="002B2670"/>
    <w:rsid w:val="002B29E9"/>
    <w:rsid w:val="002B301F"/>
    <w:rsid w:val="002B3186"/>
    <w:rsid w:val="002B3276"/>
    <w:rsid w:val="002B4487"/>
    <w:rsid w:val="002B5554"/>
    <w:rsid w:val="002B5BD7"/>
    <w:rsid w:val="002B63A8"/>
    <w:rsid w:val="002B7249"/>
    <w:rsid w:val="002B7320"/>
    <w:rsid w:val="002B74D5"/>
    <w:rsid w:val="002B75F1"/>
    <w:rsid w:val="002C00A2"/>
    <w:rsid w:val="002C0125"/>
    <w:rsid w:val="002C0A75"/>
    <w:rsid w:val="002C0DC0"/>
    <w:rsid w:val="002C10AA"/>
    <w:rsid w:val="002C1716"/>
    <w:rsid w:val="002C1B77"/>
    <w:rsid w:val="002C20D6"/>
    <w:rsid w:val="002C230A"/>
    <w:rsid w:val="002C2400"/>
    <w:rsid w:val="002C26D5"/>
    <w:rsid w:val="002C2F57"/>
    <w:rsid w:val="002C34DA"/>
    <w:rsid w:val="002C3506"/>
    <w:rsid w:val="002C38CD"/>
    <w:rsid w:val="002C3F78"/>
    <w:rsid w:val="002C4805"/>
    <w:rsid w:val="002C4975"/>
    <w:rsid w:val="002C4DFC"/>
    <w:rsid w:val="002C5123"/>
    <w:rsid w:val="002C5326"/>
    <w:rsid w:val="002C5666"/>
    <w:rsid w:val="002C57B5"/>
    <w:rsid w:val="002C6030"/>
    <w:rsid w:val="002C6797"/>
    <w:rsid w:val="002C67F1"/>
    <w:rsid w:val="002C6C82"/>
    <w:rsid w:val="002C6EE0"/>
    <w:rsid w:val="002D044A"/>
    <w:rsid w:val="002D1AA1"/>
    <w:rsid w:val="002D26C6"/>
    <w:rsid w:val="002D2D21"/>
    <w:rsid w:val="002D2F13"/>
    <w:rsid w:val="002D34D3"/>
    <w:rsid w:val="002D367C"/>
    <w:rsid w:val="002D3B4B"/>
    <w:rsid w:val="002D4132"/>
    <w:rsid w:val="002D4A1B"/>
    <w:rsid w:val="002D4B36"/>
    <w:rsid w:val="002D5138"/>
    <w:rsid w:val="002D52E9"/>
    <w:rsid w:val="002D53DD"/>
    <w:rsid w:val="002D5D5B"/>
    <w:rsid w:val="002D65CB"/>
    <w:rsid w:val="002D6A3E"/>
    <w:rsid w:val="002D6D03"/>
    <w:rsid w:val="002D6F7F"/>
    <w:rsid w:val="002D73C1"/>
    <w:rsid w:val="002D73D3"/>
    <w:rsid w:val="002D764C"/>
    <w:rsid w:val="002E18F3"/>
    <w:rsid w:val="002E1DB1"/>
    <w:rsid w:val="002E1F33"/>
    <w:rsid w:val="002E2025"/>
    <w:rsid w:val="002E2312"/>
    <w:rsid w:val="002E2C57"/>
    <w:rsid w:val="002E2F57"/>
    <w:rsid w:val="002E333D"/>
    <w:rsid w:val="002E3D6E"/>
    <w:rsid w:val="002E3ED1"/>
    <w:rsid w:val="002E42D8"/>
    <w:rsid w:val="002E4432"/>
    <w:rsid w:val="002E5D30"/>
    <w:rsid w:val="002E6273"/>
    <w:rsid w:val="002E687B"/>
    <w:rsid w:val="002E794D"/>
    <w:rsid w:val="002F0009"/>
    <w:rsid w:val="002F05CC"/>
    <w:rsid w:val="002F06A6"/>
    <w:rsid w:val="002F0D89"/>
    <w:rsid w:val="002F16B9"/>
    <w:rsid w:val="002F1EF9"/>
    <w:rsid w:val="002F22F3"/>
    <w:rsid w:val="002F2367"/>
    <w:rsid w:val="002F2376"/>
    <w:rsid w:val="002F2739"/>
    <w:rsid w:val="002F2964"/>
    <w:rsid w:val="002F2FB3"/>
    <w:rsid w:val="002F34AB"/>
    <w:rsid w:val="002F35D5"/>
    <w:rsid w:val="002F3D86"/>
    <w:rsid w:val="002F4A4D"/>
    <w:rsid w:val="002F4B10"/>
    <w:rsid w:val="002F5092"/>
    <w:rsid w:val="002F5256"/>
    <w:rsid w:val="002F5839"/>
    <w:rsid w:val="002F5DEE"/>
    <w:rsid w:val="002F747C"/>
    <w:rsid w:val="003003FC"/>
    <w:rsid w:val="0030043B"/>
    <w:rsid w:val="0030048D"/>
    <w:rsid w:val="00300A44"/>
    <w:rsid w:val="00300CC7"/>
    <w:rsid w:val="00300E9F"/>
    <w:rsid w:val="003013DF"/>
    <w:rsid w:val="0030145C"/>
    <w:rsid w:val="0030145E"/>
    <w:rsid w:val="00301622"/>
    <w:rsid w:val="00301C56"/>
    <w:rsid w:val="0030381D"/>
    <w:rsid w:val="00303954"/>
    <w:rsid w:val="00303A9B"/>
    <w:rsid w:val="00303D53"/>
    <w:rsid w:val="00304E57"/>
    <w:rsid w:val="00305421"/>
    <w:rsid w:val="00305631"/>
    <w:rsid w:val="0030581D"/>
    <w:rsid w:val="00305A2B"/>
    <w:rsid w:val="00305BA8"/>
    <w:rsid w:val="00305EBE"/>
    <w:rsid w:val="00305F0C"/>
    <w:rsid w:val="003060DB"/>
    <w:rsid w:val="003066F1"/>
    <w:rsid w:val="00306D87"/>
    <w:rsid w:val="0030750D"/>
    <w:rsid w:val="00307972"/>
    <w:rsid w:val="003079BD"/>
    <w:rsid w:val="00310DCF"/>
    <w:rsid w:val="00310E6B"/>
    <w:rsid w:val="0031112F"/>
    <w:rsid w:val="003116F5"/>
    <w:rsid w:val="00311A22"/>
    <w:rsid w:val="00311C40"/>
    <w:rsid w:val="00311C58"/>
    <w:rsid w:val="0031266E"/>
    <w:rsid w:val="00312893"/>
    <w:rsid w:val="00313B4F"/>
    <w:rsid w:val="003143B7"/>
    <w:rsid w:val="003149AD"/>
    <w:rsid w:val="00314E51"/>
    <w:rsid w:val="003157DB"/>
    <w:rsid w:val="003159DF"/>
    <w:rsid w:val="00315E07"/>
    <w:rsid w:val="00316388"/>
    <w:rsid w:val="00316550"/>
    <w:rsid w:val="0031672B"/>
    <w:rsid w:val="00316F25"/>
    <w:rsid w:val="003173DC"/>
    <w:rsid w:val="00317610"/>
    <w:rsid w:val="0031772B"/>
    <w:rsid w:val="00317AC3"/>
    <w:rsid w:val="00317C05"/>
    <w:rsid w:val="00317FCD"/>
    <w:rsid w:val="003202EE"/>
    <w:rsid w:val="00320581"/>
    <w:rsid w:val="00320754"/>
    <w:rsid w:val="003207E3"/>
    <w:rsid w:val="00320971"/>
    <w:rsid w:val="00321953"/>
    <w:rsid w:val="00322AFE"/>
    <w:rsid w:val="00322DFF"/>
    <w:rsid w:val="00322E91"/>
    <w:rsid w:val="00324398"/>
    <w:rsid w:val="0032626B"/>
    <w:rsid w:val="00326389"/>
    <w:rsid w:val="00326BB2"/>
    <w:rsid w:val="00326CEA"/>
    <w:rsid w:val="003273E8"/>
    <w:rsid w:val="00327903"/>
    <w:rsid w:val="00327A36"/>
    <w:rsid w:val="00330009"/>
    <w:rsid w:val="003300C0"/>
    <w:rsid w:val="003300DB"/>
    <w:rsid w:val="003302F0"/>
    <w:rsid w:val="003308DA"/>
    <w:rsid w:val="003309FF"/>
    <w:rsid w:val="00330A1A"/>
    <w:rsid w:val="00330EFA"/>
    <w:rsid w:val="00330F48"/>
    <w:rsid w:val="00331054"/>
    <w:rsid w:val="00331112"/>
    <w:rsid w:val="00331425"/>
    <w:rsid w:val="00331439"/>
    <w:rsid w:val="0033174C"/>
    <w:rsid w:val="00331DCE"/>
    <w:rsid w:val="00331EC8"/>
    <w:rsid w:val="003320C4"/>
    <w:rsid w:val="0033211C"/>
    <w:rsid w:val="003323CD"/>
    <w:rsid w:val="0033248C"/>
    <w:rsid w:val="00332F44"/>
    <w:rsid w:val="00333BD5"/>
    <w:rsid w:val="00333E45"/>
    <w:rsid w:val="0033418C"/>
    <w:rsid w:val="0033461F"/>
    <w:rsid w:val="00334902"/>
    <w:rsid w:val="00334C06"/>
    <w:rsid w:val="0033575C"/>
    <w:rsid w:val="00335B27"/>
    <w:rsid w:val="00335B80"/>
    <w:rsid w:val="00335F28"/>
    <w:rsid w:val="0033616D"/>
    <w:rsid w:val="0033653C"/>
    <w:rsid w:val="003367D9"/>
    <w:rsid w:val="003371C8"/>
    <w:rsid w:val="003372DB"/>
    <w:rsid w:val="00337401"/>
    <w:rsid w:val="0033784F"/>
    <w:rsid w:val="003379D6"/>
    <w:rsid w:val="00337E70"/>
    <w:rsid w:val="00340DAF"/>
    <w:rsid w:val="00341373"/>
    <w:rsid w:val="0034180C"/>
    <w:rsid w:val="00341948"/>
    <w:rsid w:val="00342106"/>
    <w:rsid w:val="00342260"/>
    <w:rsid w:val="00342C58"/>
    <w:rsid w:val="003430DB"/>
    <w:rsid w:val="0034326D"/>
    <w:rsid w:val="0034374E"/>
    <w:rsid w:val="00343C82"/>
    <w:rsid w:val="00343F8C"/>
    <w:rsid w:val="0034426D"/>
    <w:rsid w:val="003448A1"/>
    <w:rsid w:val="0034494D"/>
    <w:rsid w:val="0034496B"/>
    <w:rsid w:val="00344B09"/>
    <w:rsid w:val="003452A3"/>
    <w:rsid w:val="00345492"/>
    <w:rsid w:val="003455C5"/>
    <w:rsid w:val="00345D8F"/>
    <w:rsid w:val="00345F8B"/>
    <w:rsid w:val="003460D2"/>
    <w:rsid w:val="003463AF"/>
    <w:rsid w:val="00350B2C"/>
    <w:rsid w:val="00351122"/>
    <w:rsid w:val="0035189F"/>
    <w:rsid w:val="0035297D"/>
    <w:rsid w:val="00352CD4"/>
    <w:rsid w:val="00352DAF"/>
    <w:rsid w:val="003534C0"/>
    <w:rsid w:val="00353568"/>
    <w:rsid w:val="00353EFF"/>
    <w:rsid w:val="003549D3"/>
    <w:rsid w:val="003551D1"/>
    <w:rsid w:val="0035536C"/>
    <w:rsid w:val="00355CF2"/>
    <w:rsid w:val="003562AC"/>
    <w:rsid w:val="00356311"/>
    <w:rsid w:val="003563CD"/>
    <w:rsid w:val="0035643C"/>
    <w:rsid w:val="00356A35"/>
    <w:rsid w:val="00356CE8"/>
    <w:rsid w:val="00356EF2"/>
    <w:rsid w:val="00357000"/>
    <w:rsid w:val="00357334"/>
    <w:rsid w:val="003574EB"/>
    <w:rsid w:val="00357911"/>
    <w:rsid w:val="00357E5B"/>
    <w:rsid w:val="0036090C"/>
    <w:rsid w:val="00360B6B"/>
    <w:rsid w:val="00360CB1"/>
    <w:rsid w:val="00361D48"/>
    <w:rsid w:val="00361E56"/>
    <w:rsid w:val="00361EE6"/>
    <w:rsid w:val="00362055"/>
    <w:rsid w:val="00362693"/>
    <w:rsid w:val="00362D2B"/>
    <w:rsid w:val="00362EC5"/>
    <w:rsid w:val="00363535"/>
    <w:rsid w:val="00363F24"/>
    <w:rsid w:val="003643B8"/>
    <w:rsid w:val="003648AC"/>
    <w:rsid w:val="003650C4"/>
    <w:rsid w:val="0036512F"/>
    <w:rsid w:val="003653C6"/>
    <w:rsid w:val="003654DF"/>
    <w:rsid w:val="00365B1C"/>
    <w:rsid w:val="00365B83"/>
    <w:rsid w:val="00365BB9"/>
    <w:rsid w:val="00366573"/>
    <w:rsid w:val="00366664"/>
    <w:rsid w:val="00366870"/>
    <w:rsid w:val="00366F7B"/>
    <w:rsid w:val="003670F4"/>
    <w:rsid w:val="00367A98"/>
    <w:rsid w:val="00370965"/>
    <w:rsid w:val="00370D09"/>
    <w:rsid w:val="00370E37"/>
    <w:rsid w:val="0037136F"/>
    <w:rsid w:val="0037149B"/>
    <w:rsid w:val="00371763"/>
    <w:rsid w:val="00371AE4"/>
    <w:rsid w:val="00371E2C"/>
    <w:rsid w:val="00371F0E"/>
    <w:rsid w:val="003720FA"/>
    <w:rsid w:val="0037215E"/>
    <w:rsid w:val="00372478"/>
    <w:rsid w:val="00374312"/>
    <w:rsid w:val="0037464B"/>
    <w:rsid w:val="00374DE9"/>
    <w:rsid w:val="00374F18"/>
    <w:rsid w:val="0037515C"/>
    <w:rsid w:val="0037530A"/>
    <w:rsid w:val="0037687A"/>
    <w:rsid w:val="00376CF6"/>
    <w:rsid w:val="00376FB3"/>
    <w:rsid w:val="00377830"/>
    <w:rsid w:val="00377A10"/>
    <w:rsid w:val="00380122"/>
    <w:rsid w:val="003806F1"/>
    <w:rsid w:val="00380C97"/>
    <w:rsid w:val="00380FD1"/>
    <w:rsid w:val="00381311"/>
    <w:rsid w:val="003816BA"/>
    <w:rsid w:val="00381716"/>
    <w:rsid w:val="00381908"/>
    <w:rsid w:val="00381E77"/>
    <w:rsid w:val="0038266E"/>
    <w:rsid w:val="003826FE"/>
    <w:rsid w:val="00383030"/>
    <w:rsid w:val="00383A16"/>
    <w:rsid w:val="00383F05"/>
    <w:rsid w:val="00384581"/>
    <w:rsid w:val="00384A09"/>
    <w:rsid w:val="00384BD6"/>
    <w:rsid w:val="00384BFD"/>
    <w:rsid w:val="00385210"/>
    <w:rsid w:val="003859A7"/>
    <w:rsid w:val="00385AE3"/>
    <w:rsid w:val="00385F5D"/>
    <w:rsid w:val="00386A76"/>
    <w:rsid w:val="0039021A"/>
    <w:rsid w:val="003902DE"/>
    <w:rsid w:val="00390446"/>
    <w:rsid w:val="0039098F"/>
    <w:rsid w:val="00391054"/>
    <w:rsid w:val="003911FB"/>
    <w:rsid w:val="003917BA"/>
    <w:rsid w:val="0039197E"/>
    <w:rsid w:val="0039203A"/>
    <w:rsid w:val="00392110"/>
    <w:rsid w:val="003929BA"/>
    <w:rsid w:val="00392A8A"/>
    <w:rsid w:val="0039335E"/>
    <w:rsid w:val="003936C3"/>
    <w:rsid w:val="0039387E"/>
    <w:rsid w:val="00393C5B"/>
    <w:rsid w:val="0039443A"/>
    <w:rsid w:val="003944C3"/>
    <w:rsid w:val="00394995"/>
    <w:rsid w:val="00394A94"/>
    <w:rsid w:val="00394C61"/>
    <w:rsid w:val="00394DA2"/>
    <w:rsid w:val="0039645F"/>
    <w:rsid w:val="00396499"/>
    <w:rsid w:val="003977D4"/>
    <w:rsid w:val="00397AD6"/>
    <w:rsid w:val="00397B32"/>
    <w:rsid w:val="00397B53"/>
    <w:rsid w:val="00397C13"/>
    <w:rsid w:val="00397D04"/>
    <w:rsid w:val="00397EF9"/>
    <w:rsid w:val="003A07D2"/>
    <w:rsid w:val="003A08C5"/>
    <w:rsid w:val="003A0EF6"/>
    <w:rsid w:val="003A0FD1"/>
    <w:rsid w:val="003A1013"/>
    <w:rsid w:val="003A16AC"/>
    <w:rsid w:val="003A1909"/>
    <w:rsid w:val="003A1B07"/>
    <w:rsid w:val="003A1EE5"/>
    <w:rsid w:val="003A2628"/>
    <w:rsid w:val="003A2BDF"/>
    <w:rsid w:val="003A2CC6"/>
    <w:rsid w:val="003A3872"/>
    <w:rsid w:val="003A38C1"/>
    <w:rsid w:val="003A3D3B"/>
    <w:rsid w:val="003A3D98"/>
    <w:rsid w:val="003A44D0"/>
    <w:rsid w:val="003A4541"/>
    <w:rsid w:val="003A4903"/>
    <w:rsid w:val="003A4EF0"/>
    <w:rsid w:val="003A559C"/>
    <w:rsid w:val="003A58AB"/>
    <w:rsid w:val="003A6387"/>
    <w:rsid w:val="003A6665"/>
    <w:rsid w:val="003A68CB"/>
    <w:rsid w:val="003A6C94"/>
    <w:rsid w:val="003A7908"/>
    <w:rsid w:val="003A7BFC"/>
    <w:rsid w:val="003A7DB3"/>
    <w:rsid w:val="003A7E8C"/>
    <w:rsid w:val="003B017C"/>
    <w:rsid w:val="003B02BF"/>
    <w:rsid w:val="003B0AA4"/>
    <w:rsid w:val="003B0B4D"/>
    <w:rsid w:val="003B0C51"/>
    <w:rsid w:val="003B1752"/>
    <w:rsid w:val="003B1AF3"/>
    <w:rsid w:val="003B2156"/>
    <w:rsid w:val="003B22AC"/>
    <w:rsid w:val="003B2576"/>
    <w:rsid w:val="003B2B98"/>
    <w:rsid w:val="003B2E4B"/>
    <w:rsid w:val="003B3737"/>
    <w:rsid w:val="003B39E9"/>
    <w:rsid w:val="003B3BFB"/>
    <w:rsid w:val="003B42F3"/>
    <w:rsid w:val="003B4735"/>
    <w:rsid w:val="003B5076"/>
    <w:rsid w:val="003B51AD"/>
    <w:rsid w:val="003B5C30"/>
    <w:rsid w:val="003B5EF3"/>
    <w:rsid w:val="003B6751"/>
    <w:rsid w:val="003B67B0"/>
    <w:rsid w:val="003B7779"/>
    <w:rsid w:val="003C026F"/>
    <w:rsid w:val="003C029D"/>
    <w:rsid w:val="003C11B0"/>
    <w:rsid w:val="003C1DDC"/>
    <w:rsid w:val="003C1FF0"/>
    <w:rsid w:val="003C2474"/>
    <w:rsid w:val="003C2562"/>
    <w:rsid w:val="003C29CC"/>
    <w:rsid w:val="003C3344"/>
    <w:rsid w:val="003C3449"/>
    <w:rsid w:val="003C36E9"/>
    <w:rsid w:val="003C3EF5"/>
    <w:rsid w:val="003C4536"/>
    <w:rsid w:val="003C4DF7"/>
    <w:rsid w:val="003C4E6D"/>
    <w:rsid w:val="003C5023"/>
    <w:rsid w:val="003C67FA"/>
    <w:rsid w:val="003C6E99"/>
    <w:rsid w:val="003C6EF0"/>
    <w:rsid w:val="003C7856"/>
    <w:rsid w:val="003C79FC"/>
    <w:rsid w:val="003C7B7E"/>
    <w:rsid w:val="003D08B8"/>
    <w:rsid w:val="003D0922"/>
    <w:rsid w:val="003D1413"/>
    <w:rsid w:val="003D1838"/>
    <w:rsid w:val="003D1FEE"/>
    <w:rsid w:val="003D23D5"/>
    <w:rsid w:val="003D2503"/>
    <w:rsid w:val="003D2960"/>
    <w:rsid w:val="003D33FB"/>
    <w:rsid w:val="003D5F45"/>
    <w:rsid w:val="003D60C5"/>
    <w:rsid w:val="003D6244"/>
    <w:rsid w:val="003D6297"/>
    <w:rsid w:val="003D63DA"/>
    <w:rsid w:val="003D64DD"/>
    <w:rsid w:val="003D6596"/>
    <w:rsid w:val="003D7245"/>
    <w:rsid w:val="003D7599"/>
    <w:rsid w:val="003D7A59"/>
    <w:rsid w:val="003D7A96"/>
    <w:rsid w:val="003D7B5C"/>
    <w:rsid w:val="003D7BF2"/>
    <w:rsid w:val="003D7C2A"/>
    <w:rsid w:val="003D7C4A"/>
    <w:rsid w:val="003D7F08"/>
    <w:rsid w:val="003E01F6"/>
    <w:rsid w:val="003E0E0E"/>
    <w:rsid w:val="003E0FBD"/>
    <w:rsid w:val="003E0FDE"/>
    <w:rsid w:val="003E11DC"/>
    <w:rsid w:val="003E13AE"/>
    <w:rsid w:val="003E1C94"/>
    <w:rsid w:val="003E1E86"/>
    <w:rsid w:val="003E21F8"/>
    <w:rsid w:val="003E2698"/>
    <w:rsid w:val="003E302E"/>
    <w:rsid w:val="003E33BB"/>
    <w:rsid w:val="003E35D0"/>
    <w:rsid w:val="003E3F4B"/>
    <w:rsid w:val="003E3FFB"/>
    <w:rsid w:val="003E47FC"/>
    <w:rsid w:val="003E4816"/>
    <w:rsid w:val="003E4846"/>
    <w:rsid w:val="003E4F2A"/>
    <w:rsid w:val="003E5453"/>
    <w:rsid w:val="003E5580"/>
    <w:rsid w:val="003E5810"/>
    <w:rsid w:val="003E591B"/>
    <w:rsid w:val="003E66B1"/>
    <w:rsid w:val="003E67DE"/>
    <w:rsid w:val="003E6992"/>
    <w:rsid w:val="003E6BB6"/>
    <w:rsid w:val="003E72E5"/>
    <w:rsid w:val="003E74BE"/>
    <w:rsid w:val="003E795B"/>
    <w:rsid w:val="003E7F0B"/>
    <w:rsid w:val="003F03BC"/>
    <w:rsid w:val="003F0B37"/>
    <w:rsid w:val="003F1214"/>
    <w:rsid w:val="003F1305"/>
    <w:rsid w:val="003F1416"/>
    <w:rsid w:val="003F1636"/>
    <w:rsid w:val="003F229B"/>
    <w:rsid w:val="003F22CB"/>
    <w:rsid w:val="003F2472"/>
    <w:rsid w:val="003F26F2"/>
    <w:rsid w:val="003F285A"/>
    <w:rsid w:val="003F2860"/>
    <w:rsid w:val="003F30ED"/>
    <w:rsid w:val="003F3C4B"/>
    <w:rsid w:val="003F3DD7"/>
    <w:rsid w:val="003F3FF3"/>
    <w:rsid w:val="003F48F1"/>
    <w:rsid w:val="003F549F"/>
    <w:rsid w:val="003F5B20"/>
    <w:rsid w:val="003F5B5F"/>
    <w:rsid w:val="003F5F38"/>
    <w:rsid w:val="003F6032"/>
    <w:rsid w:val="003F682D"/>
    <w:rsid w:val="003F68E6"/>
    <w:rsid w:val="003F6A16"/>
    <w:rsid w:val="003F75E7"/>
    <w:rsid w:val="003F7A90"/>
    <w:rsid w:val="00400AE9"/>
    <w:rsid w:val="004017E2"/>
    <w:rsid w:val="00401E70"/>
    <w:rsid w:val="00401F8C"/>
    <w:rsid w:val="00402609"/>
    <w:rsid w:val="00402A63"/>
    <w:rsid w:val="00403131"/>
    <w:rsid w:val="004036FB"/>
    <w:rsid w:val="004038E5"/>
    <w:rsid w:val="00403BE8"/>
    <w:rsid w:val="00403CC4"/>
    <w:rsid w:val="00404146"/>
    <w:rsid w:val="00404250"/>
    <w:rsid w:val="0040425F"/>
    <w:rsid w:val="00405143"/>
    <w:rsid w:val="00405398"/>
    <w:rsid w:val="004055C5"/>
    <w:rsid w:val="004056D2"/>
    <w:rsid w:val="00405796"/>
    <w:rsid w:val="00405ED3"/>
    <w:rsid w:val="00406284"/>
    <w:rsid w:val="00406295"/>
    <w:rsid w:val="004065C7"/>
    <w:rsid w:val="004067E1"/>
    <w:rsid w:val="00406B17"/>
    <w:rsid w:val="00406F50"/>
    <w:rsid w:val="004074C4"/>
    <w:rsid w:val="004074F2"/>
    <w:rsid w:val="004077D3"/>
    <w:rsid w:val="00407B3B"/>
    <w:rsid w:val="004100AD"/>
    <w:rsid w:val="004100CB"/>
    <w:rsid w:val="00410948"/>
    <w:rsid w:val="00410D60"/>
    <w:rsid w:val="00411386"/>
    <w:rsid w:val="004118CE"/>
    <w:rsid w:val="00411B25"/>
    <w:rsid w:val="00411FEB"/>
    <w:rsid w:val="004120B6"/>
    <w:rsid w:val="004121A1"/>
    <w:rsid w:val="00412879"/>
    <w:rsid w:val="00412CF5"/>
    <w:rsid w:val="00413048"/>
    <w:rsid w:val="00413123"/>
    <w:rsid w:val="00413319"/>
    <w:rsid w:val="00413949"/>
    <w:rsid w:val="00413CAB"/>
    <w:rsid w:val="0041479D"/>
    <w:rsid w:val="00414F7F"/>
    <w:rsid w:val="00414FAD"/>
    <w:rsid w:val="00415A98"/>
    <w:rsid w:val="004160AB"/>
    <w:rsid w:val="0041623E"/>
    <w:rsid w:val="004168A2"/>
    <w:rsid w:val="00416BBC"/>
    <w:rsid w:val="00416D58"/>
    <w:rsid w:val="00417400"/>
    <w:rsid w:val="0041757D"/>
    <w:rsid w:val="0042042E"/>
    <w:rsid w:val="00420759"/>
    <w:rsid w:val="00420828"/>
    <w:rsid w:val="004219A1"/>
    <w:rsid w:val="00421DB9"/>
    <w:rsid w:val="0042298B"/>
    <w:rsid w:val="004230AB"/>
    <w:rsid w:val="00423441"/>
    <w:rsid w:val="00423509"/>
    <w:rsid w:val="00423685"/>
    <w:rsid w:val="0042387C"/>
    <w:rsid w:val="00423B73"/>
    <w:rsid w:val="00423BA9"/>
    <w:rsid w:val="00423F12"/>
    <w:rsid w:val="004245B6"/>
    <w:rsid w:val="004247BA"/>
    <w:rsid w:val="00424DFC"/>
    <w:rsid w:val="004253BA"/>
    <w:rsid w:val="00425982"/>
    <w:rsid w:val="00425AC7"/>
    <w:rsid w:val="00425DC4"/>
    <w:rsid w:val="00425FCA"/>
    <w:rsid w:val="004264E1"/>
    <w:rsid w:val="00426D2A"/>
    <w:rsid w:val="0042725D"/>
    <w:rsid w:val="00427B69"/>
    <w:rsid w:val="00427BE3"/>
    <w:rsid w:val="00427FBC"/>
    <w:rsid w:val="004305FA"/>
    <w:rsid w:val="0043066F"/>
    <w:rsid w:val="004314AC"/>
    <w:rsid w:val="00431996"/>
    <w:rsid w:val="00431B26"/>
    <w:rsid w:val="00431BB1"/>
    <w:rsid w:val="0043207B"/>
    <w:rsid w:val="004322C9"/>
    <w:rsid w:val="004326AB"/>
    <w:rsid w:val="0043347E"/>
    <w:rsid w:val="004339C8"/>
    <w:rsid w:val="00433C39"/>
    <w:rsid w:val="00434559"/>
    <w:rsid w:val="004351A0"/>
    <w:rsid w:val="004353C0"/>
    <w:rsid w:val="00435BAC"/>
    <w:rsid w:val="0043661A"/>
    <w:rsid w:val="004366EA"/>
    <w:rsid w:val="00436D87"/>
    <w:rsid w:val="00437025"/>
    <w:rsid w:val="00437644"/>
    <w:rsid w:val="004376FA"/>
    <w:rsid w:val="00437ACF"/>
    <w:rsid w:val="00437C0C"/>
    <w:rsid w:val="00437D17"/>
    <w:rsid w:val="00437DBA"/>
    <w:rsid w:val="00437EC9"/>
    <w:rsid w:val="00440331"/>
    <w:rsid w:val="00440849"/>
    <w:rsid w:val="004409DA"/>
    <w:rsid w:val="00440E98"/>
    <w:rsid w:val="00440ECE"/>
    <w:rsid w:val="00440F7C"/>
    <w:rsid w:val="004412BE"/>
    <w:rsid w:val="004418D6"/>
    <w:rsid w:val="004419FB"/>
    <w:rsid w:val="00441FB6"/>
    <w:rsid w:val="00442118"/>
    <w:rsid w:val="0044230A"/>
    <w:rsid w:val="004424E5"/>
    <w:rsid w:val="00442C52"/>
    <w:rsid w:val="004431F9"/>
    <w:rsid w:val="00443456"/>
    <w:rsid w:val="00444B83"/>
    <w:rsid w:val="00445143"/>
    <w:rsid w:val="004456E6"/>
    <w:rsid w:val="00445AE6"/>
    <w:rsid w:val="00446396"/>
    <w:rsid w:val="00446A4C"/>
    <w:rsid w:val="00446AB7"/>
    <w:rsid w:val="004470C4"/>
    <w:rsid w:val="004471CB"/>
    <w:rsid w:val="0045002F"/>
    <w:rsid w:val="0045004C"/>
    <w:rsid w:val="004500F1"/>
    <w:rsid w:val="00450188"/>
    <w:rsid w:val="00450FD6"/>
    <w:rsid w:val="004513B2"/>
    <w:rsid w:val="0045161E"/>
    <w:rsid w:val="00451712"/>
    <w:rsid w:val="004518F6"/>
    <w:rsid w:val="004523B5"/>
    <w:rsid w:val="0045243C"/>
    <w:rsid w:val="004524EF"/>
    <w:rsid w:val="0045259E"/>
    <w:rsid w:val="004528C2"/>
    <w:rsid w:val="00452DE9"/>
    <w:rsid w:val="0045301F"/>
    <w:rsid w:val="00453165"/>
    <w:rsid w:val="00453431"/>
    <w:rsid w:val="004537AC"/>
    <w:rsid w:val="004537E6"/>
    <w:rsid w:val="00453865"/>
    <w:rsid w:val="00453877"/>
    <w:rsid w:val="00454232"/>
    <w:rsid w:val="00454406"/>
    <w:rsid w:val="0045442C"/>
    <w:rsid w:val="004558F9"/>
    <w:rsid w:val="00456FA6"/>
    <w:rsid w:val="0045736B"/>
    <w:rsid w:val="004573B6"/>
    <w:rsid w:val="0045741A"/>
    <w:rsid w:val="00457C72"/>
    <w:rsid w:val="00457DE2"/>
    <w:rsid w:val="00457E09"/>
    <w:rsid w:val="004607DC"/>
    <w:rsid w:val="00460B4D"/>
    <w:rsid w:val="0046109B"/>
    <w:rsid w:val="004615C2"/>
    <w:rsid w:val="0046178D"/>
    <w:rsid w:val="00461FFC"/>
    <w:rsid w:val="00462056"/>
    <w:rsid w:val="00462357"/>
    <w:rsid w:val="00462490"/>
    <w:rsid w:val="00462AE4"/>
    <w:rsid w:val="004630B4"/>
    <w:rsid w:val="004633FD"/>
    <w:rsid w:val="0046379A"/>
    <w:rsid w:val="004638A6"/>
    <w:rsid w:val="00463A9D"/>
    <w:rsid w:val="00463CFE"/>
    <w:rsid w:val="004640F3"/>
    <w:rsid w:val="00464F8E"/>
    <w:rsid w:val="00465540"/>
    <w:rsid w:val="004655FA"/>
    <w:rsid w:val="00465C7E"/>
    <w:rsid w:val="00466B57"/>
    <w:rsid w:val="00466F11"/>
    <w:rsid w:val="00466F47"/>
    <w:rsid w:val="00467475"/>
    <w:rsid w:val="00467564"/>
    <w:rsid w:val="004676C9"/>
    <w:rsid w:val="00470981"/>
    <w:rsid w:val="00470B82"/>
    <w:rsid w:val="00470C5F"/>
    <w:rsid w:val="00471620"/>
    <w:rsid w:val="00471DE6"/>
    <w:rsid w:val="00472103"/>
    <w:rsid w:val="0047250A"/>
    <w:rsid w:val="0047291C"/>
    <w:rsid w:val="00473650"/>
    <w:rsid w:val="0047379A"/>
    <w:rsid w:val="004740C1"/>
    <w:rsid w:val="00474266"/>
    <w:rsid w:val="004748F3"/>
    <w:rsid w:val="00474EEA"/>
    <w:rsid w:val="00474F08"/>
    <w:rsid w:val="004751F8"/>
    <w:rsid w:val="004752C8"/>
    <w:rsid w:val="00475597"/>
    <w:rsid w:val="00475B33"/>
    <w:rsid w:val="00475E5B"/>
    <w:rsid w:val="0047607F"/>
    <w:rsid w:val="00476561"/>
    <w:rsid w:val="00476CE6"/>
    <w:rsid w:val="004770CE"/>
    <w:rsid w:val="00477C58"/>
    <w:rsid w:val="00480129"/>
    <w:rsid w:val="004802B9"/>
    <w:rsid w:val="0048035F"/>
    <w:rsid w:val="00480561"/>
    <w:rsid w:val="004805DC"/>
    <w:rsid w:val="0048091F"/>
    <w:rsid w:val="00480F63"/>
    <w:rsid w:val="004813BC"/>
    <w:rsid w:val="00481617"/>
    <w:rsid w:val="00482705"/>
    <w:rsid w:val="0048342E"/>
    <w:rsid w:val="00483A0B"/>
    <w:rsid w:val="00483A3B"/>
    <w:rsid w:val="00483C25"/>
    <w:rsid w:val="00483F8F"/>
    <w:rsid w:val="004849AA"/>
    <w:rsid w:val="00485086"/>
    <w:rsid w:val="00485528"/>
    <w:rsid w:val="00485920"/>
    <w:rsid w:val="00486533"/>
    <w:rsid w:val="00486FA0"/>
    <w:rsid w:val="004877C7"/>
    <w:rsid w:val="00487C8C"/>
    <w:rsid w:val="00487DE2"/>
    <w:rsid w:val="00487EB7"/>
    <w:rsid w:val="0049045A"/>
    <w:rsid w:val="004907CE"/>
    <w:rsid w:val="0049119E"/>
    <w:rsid w:val="0049182F"/>
    <w:rsid w:val="004925B5"/>
    <w:rsid w:val="004927A7"/>
    <w:rsid w:val="004932E0"/>
    <w:rsid w:val="004937B1"/>
    <w:rsid w:val="00493E7B"/>
    <w:rsid w:val="004940DD"/>
    <w:rsid w:val="0049423E"/>
    <w:rsid w:val="004943C2"/>
    <w:rsid w:val="00494414"/>
    <w:rsid w:val="0049442B"/>
    <w:rsid w:val="004947ED"/>
    <w:rsid w:val="00495085"/>
    <w:rsid w:val="00495404"/>
    <w:rsid w:val="00495E52"/>
    <w:rsid w:val="004967BC"/>
    <w:rsid w:val="0049683D"/>
    <w:rsid w:val="00496D10"/>
    <w:rsid w:val="00496D96"/>
    <w:rsid w:val="00496F59"/>
    <w:rsid w:val="00497573"/>
    <w:rsid w:val="00497DC7"/>
    <w:rsid w:val="004A01FE"/>
    <w:rsid w:val="004A098F"/>
    <w:rsid w:val="004A0FE0"/>
    <w:rsid w:val="004A137A"/>
    <w:rsid w:val="004A1601"/>
    <w:rsid w:val="004A18DC"/>
    <w:rsid w:val="004A19D6"/>
    <w:rsid w:val="004A1AD3"/>
    <w:rsid w:val="004A1C71"/>
    <w:rsid w:val="004A1DBE"/>
    <w:rsid w:val="004A2318"/>
    <w:rsid w:val="004A2580"/>
    <w:rsid w:val="004A25AD"/>
    <w:rsid w:val="004A2632"/>
    <w:rsid w:val="004A27F9"/>
    <w:rsid w:val="004A290F"/>
    <w:rsid w:val="004A2AB0"/>
    <w:rsid w:val="004A2B6A"/>
    <w:rsid w:val="004A34B9"/>
    <w:rsid w:val="004A39D7"/>
    <w:rsid w:val="004A3BA4"/>
    <w:rsid w:val="004A3BBA"/>
    <w:rsid w:val="004A3E60"/>
    <w:rsid w:val="004A420F"/>
    <w:rsid w:val="004A426B"/>
    <w:rsid w:val="004A49EB"/>
    <w:rsid w:val="004A4A19"/>
    <w:rsid w:val="004A4A45"/>
    <w:rsid w:val="004A5174"/>
    <w:rsid w:val="004A5716"/>
    <w:rsid w:val="004A6C20"/>
    <w:rsid w:val="004A6C97"/>
    <w:rsid w:val="004A6CA3"/>
    <w:rsid w:val="004A6D9A"/>
    <w:rsid w:val="004A6FC8"/>
    <w:rsid w:val="004A7480"/>
    <w:rsid w:val="004A7FE1"/>
    <w:rsid w:val="004B0000"/>
    <w:rsid w:val="004B010B"/>
    <w:rsid w:val="004B03B0"/>
    <w:rsid w:val="004B0694"/>
    <w:rsid w:val="004B0C67"/>
    <w:rsid w:val="004B0E4A"/>
    <w:rsid w:val="004B0E71"/>
    <w:rsid w:val="004B0F65"/>
    <w:rsid w:val="004B0FCE"/>
    <w:rsid w:val="004B11C3"/>
    <w:rsid w:val="004B130F"/>
    <w:rsid w:val="004B1470"/>
    <w:rsid w:val="004B16CF"/>
    <w:rsid w:val="004B17EE"/>
    <w:rsid w:val="004B1B50"/>
    <w:rsid w:val="004B1EE0"/>
    <w:rsid w:val="004B2127"/>
    <w:rsid w:val="004B2393"/>
    <w:rsid w:val="004B23F3"/>
    <w:rsid w:val="004B2B4C"/>
    <w:rsid w:val="004B2CEC"/>
    <w:rsid w:val="004B3096"/>
    <w:rsid w:val="004B30AD"/>
    <w:rsid w:val="004B3696"/>
    <w:rsid w:val="004B36C7"/>
    <w:rsid w:val="004B36E7"/>
    <w:rsid w:val="004B3D3B"/>
    <w:rsid w:val="004B4142"/>
    <w:rsid w:val="004B46FC"/>
    <w:rsid w:val="004B4FF0"/>
    <w:rsid w:val="004B553D"/>
    <w:rsid w:val="004B556E"/>
    <w:rsid w:val="004B566E"/>
    <w:rsid w:val="004B5696"/>
    <w:rsid w:val="004B56D8"/>
    <w:rsid w:val="004B6125"/>
    <w:rsid w:val="004B6DA6"/>
    <w:rsid w:val="004B7170"/>
    <w:rsid w:val="004B79D4"/>
    <w:rsid w:val="004B7AA8"/>
    <w:rsid w:val="004C039F"/>
    <w:rsid w:val="004C0A24"/>
    <w:rsid w:val="004C1076"/>
    <w:rsid w:val="004C1434"/>
    <w:rsid w:val="004C1D1E"/>
    <w:rsid w:val="004C2354"/>
    <w:rsid w:val="004C23A1"/>
    <w:rsid w:val="004C27C6"/>
    <w:rsid w:val="004C3186"/>
    <w:rsid w:val="004C332C"/>
    <w:rsid w:val="004C3516"/>
    <w:rsid w:val="004C37C3"/>
    <w:rsid w:val="004C3C72"/>
    <w:rsid w:val="004C3E08"/>
    <w:rsid w:val="004C3F59"/>
    <w:rsid w:val="004C403B"/>
    <w:rsid w:val="004C46FB"/>
    <w:rsid w:val="004C476D"/>
    <w:rsid w:val="004C4DC8"/>
    <w:rsid w:val="004C5365"/>
    <w:rsid w:val="004C55F8"/>
    <w:rsid w:val="004C5C65"/>
    <w:rsid w:val="004C6422"/>
    <w:rsid w:val="004C6690"/>
    <w:rsid w:val="004C6A32"/>
    <w:rsid w:val="004C6E5A"/>
    <w:rsid w:val="004C6F92"/>
    <w:rsid w:val="004C70C6"/>
    <w:rsid w:val="004C7333"/>
    <w:rsid w:val="004C7A99"/>
    <w:rsid w:val="004C7BD9"/>
    <w:rsid w:val="004D05B8"/>
    <w:rsid w:val="004D1455"/>
    <w:rsid w:val="004D1582"/>
    <w:rsid w:val="004D15C2"/>
    <w:rsid w:val="004D1A0E"/>
    <w:rsid w:val="004D1B36"/>
    <w:rsid w:val="004D1C6E"/>
    <w:rsid w:val="004D1EA5"/>
    <w:rsid w:val="004D21A0"/>
    <w:rsid w:val="004D2B5E"/>
    <w:rsid w:val="004D2E3C"/>
    <w:rsid w:val="004D3545"/>
    <w:rsid w:val="004D365B"/>
    <w:rsid w:val="004D3F94"/>
    <w:rsid w:val="004D3FC1"/>
    <w:rsid w:val="004D4044"/>
    <w:rsid w:val="004D42DD"/>
    <w:rsid w:val="004D4B8C"/>
    <w:rsid w:val="004D4B9B"/>
    <w:rsid w:val="004D4D44"/>
    <w:rsid w:val="004D4DC2"/>
    <w:rsid w:val="004D5619"/>
    <w:rsid w:val="004D5678"/>
    <w:rsid w:val="004D5A97"/>
    <w:rsid w:val="004D5BBB"/>
    <w:rsid w:val="004D6091"/>
    <w:rsid w:val="004D6892"/>
    <w:rsid w:val="004D69FF"/>
    <w:rsid w:val="004D6E71"/>
    <w:rsid w:val="004D7D3B"/>
    <w:rsid w:val="004E0360"/>
    <w:rsid w:val="004E05E3"/>
    <w:rsid w:val="004E0978"/>
    <w:rsid w:val="004E128E"/>
    <w:rsid w:val="004E1608"/>
    <w:rsid w:val="004E23C4"/>
    <w:rsid w:val="004E23CD"/>
    <w:rsid w:val="004E2716"/>
    <w:rsid w:val="004E2964"/>
    <w:rsid w:val="004E2B94"/>
    <w:rsid w:val="004E2BCE"/>
    <w:rsid w:val="004E33C3"/>
    <w:rsid w:val="004E3BEE"/>
    <w:rsid w:val="004E3F8F"/>
    <w:rsid w:val="004E4248"/>
    <w:rsid w:val="004E4608"/>
    <w:rsid w:val="004E4BEF"/>
    <w:rsid w:val="004E4C08"/>
    <w:rsid w:val="004E4E7F"/>
    <w:rsid w:val="004E51F5"/>
    <w:rsid w:val="004E545F"/>
    <w:rsid w:val="004E5719"/>
    <w:rsid w:val="004E5BC0"/>
    <w:rsid w:val="004E5BC9"/>
    <w:rsid w:val="004E635A"/>
    <w:rsid w:val="004E6C28"/>
    <w:rsid w:val="004E6D2B"/>
    <w:rsid w:val="004E74F7"/>
    <w:rsid w:val="004E7578"/>
    <w:rsid w:val="004E75F2"/>
    <w:rsid w:val="004E7703"/>
    <w:rsid w:val="004E7EDD"/>
    <w:rsid w:val="004F0207"/>
    <w:rsid w:val="004F1DE1"/>
    <w:rsid w:val="004F1FC8"/>
    <w:rsid w:val="004F2109"/>
    <w:rsid w:val="004F23EE"/>
    <w:rsid w:val="004F24F4"/>
    <w:rsid w:val="004F28B3"/>
    <w:rsid w:val="004F2E48"/>
    <w:rsid w:val="004F31E6"/>
    <w:rsid w:val="004F3CB0"/>
    <w:rsid w:val="004F47FA"/>
    <w:rsid w:val="004F4A57"/>
    <w:rsid w:val="004F5100"/>
    <w:rsid w:val="004F54D5"/>
    <w:rsid w:val="004F5730"/>
    <w:rsid w:val="004F57BD"/>
    <w:rsid w:val="004F5E69"/>
    <w:rsid w:val="004F602B"/>
    <w:rsid w:val="004F61C9"/>
    <w:rsid w:val="004F63AB"/>
    <w:rsid w:val="004F6B66"/>
    <w:rsid w:val="004F7447"/>
    <w:rsid w:val="004F7C7C"/>
    <w:rsid w:val="004F7EAC"/>
    <w:rsid w:val="0050006C"/>
    <w:rsid w:val="00500316"/>
    <w:rsid w:val="00500A1C"/>
    <w:rsid w:val="005010D6"/>
    <w:rsid w:val="0050173C"/>
    <w:rsid w:val="00501F46"/>
    <w:rsid w:val="00502372"/>
    <w:rsid w:val="0050282C"/>
    <w:rsid w:val="00502950"/>
    <w:rsid w:val="00502981"/>
    <w:rsid w:val="00502F4D"/>
    <w:rsid w:val="00502FD5"/>
    <w:rsid w:val="005038F2"/>
    <w:rsid w:val="00503AF6"/>
    <w:rsid w:val="00504231"/>
    <w:rsid w:val="00504ACF"/>
    <w:rsid w:val="00505028"/>
    <w:rsid w:val="00505362"/>
    <w:rsid w:val="00505515"/>
    <w:rsid w:val="00506232"/>
    <w:rsid w:val="005064C7"/>
    <w:rsid w:val="005065E3"/>
    <w:rsid w:val="00506B06"/>
    <w:rsid w:val="00507065"/>
    <w:rsid w:val="00507316"/>
    <w:rsid w:val="00507497"/>
    <w:rsid w:val="00507529"/>
    <w:rsid w:val="00507968"/>
    <w:rsid w:val="005101EB"/>
    <w:rsid w:val="005103C4"/>
    <w:rsid w:val="005106B0"/>
    <w:rsid w:val="0051076E"/>
    <w:rsid w:val="00510A93"/>
    <w:rsid w:val="00510E95"/>
    <w:rsid w:val="00511036"/>
    <w:rsid w:val="005114C7"/>
    <w:rsid w:val="00511676"/>
    <w:rsid w:val="00511E0B"/>
    <w:rsid w:val="00512499"/>
    <w:rsid w:val="00512859"/>
    <w:rsid w:val="005128E3"/>
    <w:rsid w:val="00512DD4"/>
    <w:rsid w:val="00512F0B"/>
    <w:rsid w:val="005134E0"/>
    <w:rsid w:val="00513606"/>
    <w:rsid w:val="00513A50"/>
    <w:rsid w:val="005140CE"/>
    <w:rsid w:val="005149A5"/>
    <w:rsid w:val="00514B5E"/>
    <w:rsid w:val="00515631"/>
    <w:rsid w:val="00515657"/>
    <w:rsid w:val="005156F8"/>
    <w:rsid w:val="005158D4"/>
    <w:rsid w:val="00517204"/>
    <w:rsid w:val="00517BC8"/>
    <w:rsid w:val="005208DF"/>
    <w:rsid w:val="005215D3"/>
    <w:rsid w:val="0052197E"/>
    <w:rsid w:val="00521A23"/>
    <w:rsid w:val="00521F2E"/>
    <w:rsid w:val="00521F35"/>
    <w:rsid w:val="00521FED"/>
    <w:rsid w:val="0052206E"/>
    <w:rsid w:val="00522660"/>
    <w:rsid w:val="00522787"/>
    <w:rsid w:val="005229F4"/>
    <w:rsid w:val="00522DDC"/>
    <w:rsid w:val="00522DFC"/>
    <w:rsid w:val="005236A3"/>
    <w:rsid w:val="00523C47"/>
    <w:rsid w:val="00523C6D"/>
    <w:rsid w:val="00523F01"/>
    <w:rsid w:val="0052476A"/>
    <w:rsid w:val="00524D45"/>
    <w:rsid w:val="00524F79"/>
    <w:rsid w:val="00524FEE"/>
    <w:rsid w:val="00525257"/>
    <w:rsid w:val="005257B7"/>
    <w:rsid w:val="005259BF"/>
    <w:rsid w:val="00525A20"/>
    <w:rsid w:val="00525BE4"/>
    <w:rsid w:val="00525DB5"/>
    <w:rsid w:val="0052606A"/>
    <w:rsid w:val="00526091"/>
    <w:rsid w:val="00526352"/>
    <w:rsid w:val="00526B5B"/>
    <w:rsid w:val="00526D88"/>
    <w:rsid w:val="005270C9"/>
    <w:rsid w:val="00527983"/>
    <w:rsid w:val="00527C76"/>
    <w:rsid w:val="0053045E"/>
    <w:rsid w:val="00530D30"/>
    <w:rsid w:val="0053152D"/>
    <w:rsid w:val="005316C2"/>
    <w:rsid w:val="00531771"/>
    <w:rsid w:val="0053186B"/>
    <w:rsid w:val="00531E18"/>
    <w:rsid w:val="00532570"/>
    <w:rsid w:val="005327CD"/>
    <w:rsid w:val="005328DC"/>
    <w:rsid w:val="00532C09"/>
    <w:rsid w:val="00532DF3"/>
    <w:rsid w:val="00533028"/>
    <w:rsid w:val="0053339C"/>
    <w:rsid w:val="0053340E"/>
    <w:rsid w:val="005335B9"/>
    <w:rsid w:val="0053365A"/>
    <w:rsid w:val="00533A49"/>
    <w:rsid w:val="00533DA8"/>
    <w:rsid w:val="00534208"/>
    <w:rsid w:val="0053420A"/>
    <w:rsid w:val="005342BA"/>
    <w:rsid w:val="0053464F"/>
    <w:rsid w:val="005348B8"/>
    <w:rsid w:val="00534A81"/>
    <w:rsid w:val="005351AD"/>
    <w:rsid w:val="005358BB"/>
    <w:rsid w:val="005358EC"/>
    <w:rsid w:val="00535B11"/>
    <w:rsid w:val="0053724B"/>
    <w:rsid w:val="005372C2"/>
    <w:rsid w:val="005372E3"/>
    <w:rsid w:val="00537606"/>
    <w:rsid w:val="00537622"/>
    <w:rsid w:val="00537898"/>
    <w:rsid w:val="00537DE8"/>
    <w:rsid w:val="00537DEC"/>
    <w:rsid w:val="005400B5"/>
    <w:rsid w:val="005400F9"/>
    <w:rsid w:val="005412B5"/>
    <w:rsid w:val="00541614"/>
    <w:rsid w:val="005419F6"/>
    <w:rsid w:val="005422AF"/>
    <w:rsid w:val="00542A37"/>
    <w:rsid w:val="00542D8E"/>
    <w:rsid w:val="0054325C"/>
    <w:rsid w:val="00543549"/>
    <w:rsid w:val="00543734"/>
    <w:rsid w:val="005439F3"/>
    <w:rsid w:val="00544D2E"/>
    <w:rsid w:val="00544E3A"/>
    <w:rsid w:val="00544F12"/>
    <w:rsid w:val="0054552E"/>
    <w:rsid w:val="00545A31"/>
    <w:rsid w:val="00545C36"/>
    <w:rsid w:val="00545EEA"/>
    <w:rsid w:val="00545F4C"/>
    <w:rsid w:val="005460EF"/>
    <w:rsid w:val="0054763D"/>
    <w:rsid w:val="00547977"/>
    <w:rsid w:val="00550DCE"/>
    <w:rsid w:val="00550F40"/>
    <w:rsid w:val="005510F7"/>
    <w:rsid w:val="00551466"/>
    <w:rsid w:val="00551995"/>
    <w:rsid w:val="00551A8B"/>
    <w:rsid w:val="00551BDD"/>
    <w:rsid w:val="00551F94"/>
    <w:rsid w:val="00552286"/>
    <w:rsid w:val="005525C3"/>
    <w:rsid w:val="00552D61"/>
    <w:rsid w:val="00553332"/>
    <w:rsid w:val="005536A6"/>
    <w:rsid w:val="00553F7C"/>
    <w:rsid w:val="0055405F"/>
    <w:rsid w:val="00554257"/>
    <w:rsid w:val="00554269"/>
    <w:rsid w:val="005547DF"/>
    <w:rsid w:val="00554AA9"/>
    <w:rsid w:val="005553A9"/>
    <w:rsid w:val="005558A9"/>
    <w:rsid w:val="00556856"/>
    <w:rsid w:val="0055750B"/>
    <w:rsid w:val="005575FB"/>
    <w:rsid w:val="00557C21"/>
    <w:rsid w:val="005605F5"/>
    <w:rsid w:val="00560ECE"/>
    <w:rsid w:val="005623C6"/>
    <w:rsid w:val="00562769"/>
    <w:rsid w:val="00562881"/>
    <w:rsid w:val="00562BD6"/>
    <w:rsid w:val="00563099"/>
    <w:rsid w:val="00563365"/>
    <w:rsid w:val="0056365D"/>
    <w:rsid w:val="0056398C"/>
    <w:rsid w:val="0056404E"/>
    <w:rsid w:val="00564189"/>
    <w:rsid w:val="00564419"/>
    <w:rsid w:val="00564BC9"/>
    <w:rsid w:val="005654B8"/>
    <w:rsid w:val="00565928"/>
    <w:rsid w:val="0056597F"/>
    <w:rsid w:val="00566247"/>
    <w:rsid w:val="00567226"/>
    <w:rsid w:val="00567474"/>
    <w:rsid w:val="00567602"/>
    <w:rsid w:val="0056772F"/>
    <w:rsid w:val="00567916"/>
    <w:rsid w:val="00567946"/>
    <w:rsid w:val="0056799E"/>
    <w:rsid w:val="00567AC6"/>
    <w:rsid w:val="00567B72"/>
    <w:rsid w:val="00570306"/>
    <w:rsid w:val="00570456"/>
    <w:rsid w:val="00571149"/>
    <w:rsid w:val="00571722"/>
    <w:rsid w:val="00571A86"/>
    <w:rsid w:val="00571C67"/>
    <w:rsid w:val="00571DB2"/>
    <w:rsid w:val="00572676"/>
    <w:rsid w:val="00572A1F"/>
    <w:rsid w:val="00572C52"/>
    <w:rsid w:val="00573270"/>
    <w:rsid w:val="00573326"/>
    <w:rsid w:val="00573410"/>
    <w:rsid w:val="0057343F"/>
    <w:rsid w:val="00573A96"/>
    <w:rsid w:val="00573DB7"/>
    <w:rsid w:val="00573E96"/>
    <w:rsid w:val="005740AF"/>
    <w:rsid w:val="0057447E"/>
    <w:rsid w:val="00574D28"/>
    <w:rsid w:val="00575AD9"/>
    <w:rsid w:val="00575C1E"/>
    <w:rsid w:val="005760AD"/>
    <w:rsid w:val="005767F3"/>
    <w:rsid w:val="00576CB4"/>
    <w:rsid w:val="0057711F"/>
    <w:rsid w:val="00577153"/>
    <w:rsid w:val="00577489"/>
    <w:rsid w:val="005776C7"/>
    <w:rsid w:val="005776EE"/>
    <w:rsid w:val="0057788B"/>
    <w:rsid w:val="00577C86"/>
    <w:rsid w:val="005801C3"/>
    <w:rsid w:val="00580306"/>
    <w:rsid w:val="00580BC9"/>
    <w:rsid w:val="00580C90"/>
    <w:rsid w:val="00581638"/>
    <w:rsid w:val="005819AF"/>
    <w:rsid w:val="0058223F"/>
    <w:rsid w:val="005828B4"/>
    <w:rsid w:val="00582E45"/>
    <w:rsid w:val="005834D6"/>
    <w:rsid w:val="005839DC"/>
    <w:rsid w:val="00583AB0"/>
    <w:rsid w:val="00583CE7"/>
    <w:rsid w:val="00583DD6"/>
    <w:rsid w:val="0058445C"/>
    <w:rsid w:val="00584AFA"/>
    <w:rsid w:val="00585058"/>
    <w:rsid w:val="005851FC"/>
    <w:rsid w:val="00585643"/>
    <w:rsid w:val="00585667"/>
    <w:rsid w:val="00585C58"/>
    <w:rsid w:val="00585D42"/>
    <w:rsid w:val="005860D3"/>
    <w:rsid w:val="00590034"/>
    <w:rsid w:val="00590211"/>
    <w:rsid w:val="00590438"/>
    <w:rsid w:val="00590750"/>
    <w:rsid w:val="005911EA"/>
    <w:rsid w:val="005911F2"/>
    <w:rsid w:val="0059126E"/>
    <w:rsid w:val="005913CB"/>
    <w:rsid w:val="00591C0F"/>
    <w:rsid w:val="00591C60"/>
    <w:rsid w:val="00591C63"/>
    <w:rsid w:val="00592190"/>
    <w:rsid w:val="005923D9"/>
    <w:rsid w:val="00592E99"/>
    <w:rsid w:val="005930F2"/>
    <w:rsid w:val="00593F3C"/>
    <w:rsid w:val="00594373"/>
    <w:rsid w:val="00594E15"/>
    <w:rsid w:val="0059530E"/>
    <w:rsid w:val="00595527"/>
    <w:rsid w:val="00595533"/>
    <w:rsid w:val="005955F5"/>
    <w:rsid w:val="00595B7B"/>
    <w:rsid w:val="0059616D"/>
    <w:rsid w:val="005966C3"/>
    <w:rsid w:val="005967C4"/>
    <w:rsid w:val="00597523"/>
    <w:rsid w:val="0059763E"/>
    <w:rsid w:val="00597ADE"/>
    <w:rsid w:val="00597DB6"/>
    <w:rsid w:val="005A023B"/>
    <w:rsid w:val="005A02DD"/>
    <w:rsid w:val="005A033A"/>
    <w:rsid w:val="005A0526"/>
    <w:rsid w:val="005A05CB"/>
    <w:rsid w:val="005A072B"/>
    <w:rsid w:val="005A1A44"/>
    <w:rsid w:val="005A24E5"/>
    <w:rsid w:val="005A2E02"/>
    <w:rsid w:val="005A3002"/>
    <w:rsid w:val="005A30A9"/>
    <w:rsid w:val="005A32D7"/>
    <w:rsid w:val="005A3578"/>
    <w:rsid w:val="005A3772"/>
    <w:rsid w:val="005A380E"/>
    <w:rsid w:val="005A3CC5"/>
    <w:rsid w:val="005A3E2C"/>
    <w:rsid w:val="005A404D"/>
    <w:rsid w:val="005A4089"/>
    <w:rsid w:val="005A4724"/>
    <w:rsid w:val="005A5169"/>
    <w:rsid w:val="005A5BC5"/>
    <w:rsid w:val="005A5CEC"/>
    <w:rsid w:val="005A5D07"/>
    <w:rsid w:val="005A60E1"/>
    <w:rsid w:val="005A63F2"/>
    <w:rsid w:val="005A6945"/>
    <w:rsid w:val="005A6DB9"/>
    <w:rsid w:val="005A6DD1"/>
    <w:rsid w:val="005A76B4"/>
    <w:rsid w:val="005A794C"/>
    <w:rsid w:val="005B03D6"/>
    <w:rsid w:val="005B07B1"/>
    <w:rsid w:val="005B0ADC"/>
    <w:rsid w:val="005B12C4"/>
    <w:rsid w:val="005B16DC"/>
    <w:rsid w:val="005B181E"/>
    <w:rsid w:val="005B18DE"/>
    <w:rsid w:val="005B1A53"/>
    <w:rsid w:val="005B1CED"/>
    <w:rsid w:val="005B1D48"/>
    <w:rsid w:val="005B1DE4"/>
    <w:rsid w:val="005B1FD8"/>
    <w:rsid w:val="005B2342"/>
    <w:rsid w:val="005B23CA"/>
    <w:rsid w:val="005B2A5C"/>
    <w:rsid w:val="005B2DD3"/>
    <w:rsid w:val="005B2E13"/>
    <w:rsid w:val="005B34E7"/>
    <w:rsid w:val="005B37DA"/>
    <w:rsid w:val="005B3938"/>
    <w:rsid w:val="005B41C2"/>
    <w:rsid w:val="005B4413"/>
    <w:rsid w:val="005B4C10"/>
    <w:rsid w:val="005B54F2"/>
    <w:rsid w:val="005B5B02"/>
    <w:rsid w:val="005B66CC"/>
    <w:rsid w:val="005B670C"/>
    <w:rsid w:val="005B6729"/>
    <w:rsid w:val="005B6863"/>
    <w:rsid w:val="005B68F9"/>
    <w:rsid w:val="005B6F01"/>
    <w:rsid w:val="005B6FCE"/>
    <w:rsid w:val="005B6FF5"/>
    <w:rsid w:val="005B701A"/>
    <w:rsid w:val="005B756E"/>
    <w:rsid w:val="005B7816"/>
    <w:rsid w:val="005B7EE6"/>
    <w:rsid w:val="005B7F1E"/>
    <w:rsid w:val="005C0417"/>
    <w:rsid w:val="005C04D3"/>
    <w:rsid w:val="005C0675"/>
    <w:rsid w:val="005C189B"/>
    <w:rsid w:val="005C21BD"/>
    <w:rsid w:val="005C26C4"/>
    <w:rsid w:val="005C27B0"/>
    <w:rsid w:val="005C2AE5"/>
    <w:rsid w:val="005C380B"/>
    <w:rsid w:val="005C5538"/>
    <w:rsid w:val="005C5AD7"/>
    <w:rsid w:val="005C62E9"/>
    <w:rsid w:val="005C637E"/>
    <w:rsid w:val="005C6E7D"/>
    <w:rsid w:val="005C70ED"/>
    <w:rsid w:val="005C7268"/>
    <w:rsid w:val="005C7E68"/>
    <w:rsid w:val="005CFC84"/>
    <w:rsid w:val="005D0A5A"/>
    <w:rsid w:val="005D0E04"/>
    <w:rsid w:val="005D1B19"/>
    <w:rsid w:val="005D297B"/>
    <w:rsid w:val="005D2E22"/>
    <w:rsid w:val="005D2E3B"/>
    <w:rsid w:val="005D3136"/>
    <w:rsid w:val="005D33B1"/>
    <w:rsid w:val="005D361C"/>
    <w:rsid w:val="005D401A"/>
    <w:rsid w:val="005D422D"/>
    <w:rsid w:val="005D4506"/>
    <w:rsid w:val="005D4623"/>
    <w:rsid w:val="005D5644"/>
    <w:rsid w:val="005D5C09"/>
    <w:rsid w:val="005D5E71"/>
    <w:rsid w:val="005D637F"/>
    <w:rsid w:val="005D6C0F"/>
    <w:rsid w:val="005D6FE6"/>
    <w:rsid w:val="005D75FA"/>
    <w:rsid w:val="005D7848"/>
    <w:rsid w:val="005D7D43"/>
    <w:rsid w:val="005E01E1"/>
    <w:rsid w:val="005E0CBD"/>
    <w:rsid w:val="005E10AF"/>
    <w:rsid w:val="005E1E2F"/>
    <w:rsid w:val="005E2683"/>
    <w:rsid w:val="005E2920"/>
    <w:rsid w:val="005E2F70"/>
    <w:rsid w:val="005E372B"/>
    <w:rsid w:val="005E3771"/>
    <w:rsid w:val="005E38A2"/>
    <w:rsid w:val="005E3E90"/>
    <w:rsid w:val="005E3F11"/>
    <w:rsid w:val="005E42A9"/>
    <w:rsid w:val="005E48DE"/>
    <w:rsid w:val="005E4A2B"/>
    <w:rsid w:val="005E4A76"/>
    <w:rsid w:val="005E4AF9"/>
    <w:rsid w:val="005E4D87"/>
    <w:rsid w:val="005E4E7F"/>
    <w:rsid w:val="005E4F71"/>
    <w:rsid w:val="005E53BE"/>
    <w:rsid w:val="005E53D4"/>
    <w:rsid w:val="005E596C"/>
    <w:rsid w:val="005E60B7"/>
    <w:rsid w:val="005E60CC"/>
    <w:rsid w:val="005E640F"/>
    <w:rsid w:val="005E680A"/>
    <w:rsid w:val="005E695F"/>
    <w:rsid w:val="005E6E54"/>
    <w:rsid w:val="005E6EB5"/>
    <w:rsid w:val="005E7101"/>
    <w:rsid w:val="005E7357"/>
    <w:rsid w:val="005E781F"/>
    <w:rsid w:val="005F0215"/>
    <w:rsid w:val="005F0600"/>
    <w:rsid w:val="005F06E2"/>
    <w:rsid w:val="005F06EE"/>
    <w:rsid w:val="005F0906"/>
    <w:rsid w:val="005F0BE1"/>
    <w:rsid w:val="005F1073"/>
    <w:rsid w:val="005F1095"/>
    <w:rsid w:val="005F15BB"/>
    <w:rsid w:val="005F188A"/>
    <w:rsid w:val="005F1F3F"/>
    <w:rsid w:val="005F1F6B"/>
    <w:rsid w:val="005F2120"/>
    <w:rsid w:val="005F2F54"/>
    <w:rsid w:val="005F3450"/>
    <w:rsid w:val="005F41E3"/>
    <w:rsid w:val="005F4216"/>
    <w:rsid w:val="005F49B2"/>
    <w:rsid w:val="005F4F32"/>
    <w:rsid w:val="005F51D7"/>
    <w:rsid w:val="005F5E01"/>
    <w:rsid w:val="005F6304"/>
    <w:rsid w:val="005F6C92"/>
    <w:rsid w:val="005F6D30"/>
    <w:rsid w:val="005F6DDF"/>
    <w:rsid w:val="005F6EA3"/>
    <w:rsid w:val="005F7497"/>
    <w:rsid w:val="005F75DB"/>
    <w:rsid w:val="005F76C6"/>
    <w:rsid w:val="005F7B58"/>
    <w:rsid w:val="005F7EE6"/>
    <w:rsid w:val="005F7F31"/>
    <w:rsid w:val="00600114"/>
    <w:rsid w:val="006001C1"/>
    <w:rsid w:val="006005CA"/>
    <w:rsid w:val="006007C1"/>
    <w:rsid w:val="006008C9"/>
    <w:rsid w:val="00600E73"/>
    <w:rsid w:val="0060111B"/>
    <w:rsid w:val="00601605"/>
    <w:rsid w:val="0060223D"/>
    <w:rsid w:val="006027F8"/>
    <w:rsid w:val="00602EA3"/>
    <w:rsid w:val="0060304F"/>
    <w:rsid w:val="00603A07"/>
    <w:rsid w:val="00603B8D"/>
    <w:rsid w:val="006040AC"/>
    <w:rsid w:val="006044AD"/>
    <w:rsid w:val="00604C40"/>
    <w:rsid w:val="00604D22"/>
    <w:rsid w:val="00604E74"/>
    <w:rsid w:val="0060531B"/>
    <w:rsid w:val="00605ACC"/>
    <w:rsid w:val="00605BF4"/>
    <w:rsid w:val="00605EA4"/>
    <w:rsid w:val="006069D5"/>
    <w:rsid w:val="00606E93"/>
    <w:rsid w:val="0060780E"/>
    <w:rsid w:val="00607AC5"/>
    <w:rsid w:val="00610B8F"/>
    <w:rsid w:val="00610CD7"/>
    <w:rsid w:val="00611286"/>
    <w:rsid w:val="00611799"/>
    <w:rsid w:val="00611C4D"/>
    <w:rsid w:val="00611F76"/>
    <w:rsid w:val="0061213C"/>
    <w:rsid w:val="00612255"/>
    <w:rsid w:val="0061292F"/>
    <w:rsid w:val="00613498"/>
    <w:rsid w:val="006138B6"/>
    <w:rsid w:val="006138C1"/>
    <w:rsid w:val="00613A3A"/>
    <w:rsid w:val="00613E36"/>
    <w:rsid w:val="00613FD4"/>
    <w:rsid w:val="006143AE"/>
    <w:rsid w:val="0061453F"/>
    <w:rsid w:val="0061476E"/>
    <w:rsid w:val="00614A4F"/>
    <w:rsid w:val="00614F90"/>
    <w:rsid w:val="0061503D"/>
    <w:rsid w:val="0061559E"/>
    <w:rsid w:val="006156FA"/>
    <w:rsid w:val="0061688D"/>
    <w:rsid w:val="006168E7"/>
    <w:rsid w:val="00616EE8"/>
    <w:rsid w:val="00616F2B"/>
    <w:rsid w:val="00616F2D"/>
    <w:rsid w:val="00617225"/>
    <w:rsid w:val="00617741"/>
    <w:rsid w:val="00617DED"/>
    <w:rsid w:val="00620747"/>
    <w:rsid w:val="0062090F"/>
    <w:rsid w:val="00620B83"/>
    <w:rsid w:val="00621148"/>
    <w:rsid w:val="00621671"/>
    <w:rsid w:val="00621B9E"/>
    <w:rsid w:val="00621E4C"/>
    <w:rsid w:val="00621EEA"/>
    <w:rsid w:val="00622124"/>
    <w:rsid w:val="0062221A"/>
    <w:rsid w:val="00622A2A"/>
    <w:rsid w:val="00622D46"/>
    <w:rsid w:val="006238AF"/>
    <w:rsid w:val="00623BF9"/>
    <w:rsid w:val="00623F16"/>
    <w:rsid w:val="00624634"/>
    <w:rsid w:val="006248FF"/>
    <w:rsid w:val="00624943"/>
    <w:rsid w:val="00624C20"/>
    <w:rsid w:val="00624CDD"/>
    <w:rsid w:val="00624ED4"/>
    <w:rsid w:val="00625057"/>
    <w:rsid w:val="00625C0F"/>
    <w:rsid w:val="00625C48"/>
    <w:rsid w:val="00625C6A"/>
    <w:rsid w:val="00625CC2"/>
    <w:rsid w:val="00625E4C"/>
    <w:rsid w:val="00625F72"/>
    <w:rsid w:val="006264BB"/>
    <w:rsid w:val="00626EC7"/>
    <w:rsid w:val="00627596"/>
    <w:rsid w:val="00627A0C"/>
    <w:rsid w:val="00627E9D"/>
    <w:rsid w:val="00630136"/>
    <w:rsid w:val="00630454"/>
    <w:rsid w:val="006305FA"/>
    <w:rsid w:val="00630963"/>
    <w:rsid w:val="00630D3D"/>
    <w:rsid w:val="00631575"/>
    <w:rsid w:val="0063239C"/>
    <w:rsid w:val="006328D7"/>
    <w:rsid w:val="00632CA2"/>
    <w:rsid w:val="00632D9C"/>
    <w:rsid w:val="0063315D"/>
    <w:rsid w:val="006331F2"/>
    <w:rsid w:val="00633C5B"/>
    <w:rsid w:val="00633D63"/>
    <w:rsid w:val="00634261"/>
    <w:rsid w:val="0063439B"/>
    <w:rsid w:val="0063452F"/>
    <w:rsid w:val="006346F3"/>
    <w:rsid w:val="00634A7C"/>
    <w:rsid w:val="00634ADC"/>
    <w:rsid w:val="00635025"/>
    <w:rsid w:val="00635F26"/>
    <w:rsid w:val="00636020"/>
    <w:rsid w:val="006366B5"/>
    <w:rsid w:val="006368EF"/>
    <w:rsid w:val="0063697F"/>
    <w:rsid w:val="00636DF5"/>
    <w:rsid w:val="0063785C"/>
    <w:rsid w:val="00637949"/>
    <w:rsid w:val="006403A7"/>
    <w:rsid w:val="00640E03"/>
    <w:rsid w:val="006413BC"/>
    <w:rsid w:val="0064160A"/>
    <w:rsid w:val="0064298F"/>
    <w:rsid w:val="00642AC6"/>
    <w:rsid w:val="00642B0E"/>
    <w:rsid w:val="00642B2E"/>
    <w:rsid w:val="00642E03"/>
    <w:rsid w:val="006434F8"/>
    <w:rsid w:val="0064351B"/>
    <w:rsid w:val="0064359D"/>
    <w:rsid w:val="00643967"/>
    <w:rsid w:val="00643BBA"/>
    <w:rsid w:val="00644165"/>
    <w:rsid w:val="00644563"/>
    <w:rsid w:val="0064518D"/>
    <w:rsid w:val="0064519D"/>
    <w:rsid w:val="006452B7"/>
    <w:rsid w:val="006457C0"/>
    <w:rsid w:val="00646001"/>
    <w:rsid w:val="006461A4"/>
    <w:rsid w:val="0064634E"/>
    <w:rsid w:val="006469F8"/>
    <w:rsid w:val="00646FCC"/>
    <w:rsid w:val="006473CD"/>
    <w:rsid w:val="006474CF"/>
    <w:rsid w:val="006474E5"/>
    <w:rsid w:val="00647BAA"/>
    <w:rsid w:val="00647CB4"/>
    <w:rsid w:val="00647FAE"/>
    <w:rsid w:val="006504A7"/>
    <w:rsid w:val="00650B6B"/>
    <w:rsid w:val="00650B91"/>
    <w:rsid w:val="00651435"/>
    <w:rsid w:val="00651A11"/>
    <w:rsid w:val="006523CF"/>
    <w:rsid w:val="0065286A"/>
    <w:rsid w:val="00652E56"/>
    <w:rsid w:val="00652EB6"/>
    <w:rsid w:val="006533C5"/>
    <w:rsid w:val="00653ED0"/>
    <w:rsid w:val="006542A2"/>
    <w:rsid w:val="00655CBC"/>
    <w:rsid w:val="00655CD2"/>
    <w:rsid w:val="00656383"/>
    <w:rsid w:val="00656AF6"/>
    <w:rsid w:val="00657276"/>
    <w:rsid w:val="006573C2"/>
    <w:rsid w:val="00657516"/>
    <w:rsid w:val="00660699"/>
    <w:rsid w:val="00660B81"/>
    <w:rsid w:val="00661392"/>
    <w:rsid w:val="006616D6"/>
    <w:rsid w:val="00661AAD"/>
    <w:rsid w:val="00661AB4"/>
    <w:rsid w:val="00661B33"/>
    <w:rsid w:val="00662186"/>
    <w:rsid w:val="0066270B"/>
    <w:rsid w:val="00662917"/>
    <w:rsid w:val="00662CB6"/>
    <w:rsid w:val="006637B2"/>
    <w:rsid w:val="006637DF"/>
    <w:rsid w:val="0066395B"/>
    <w:rsid w:val="006639F5"/>
    <w:rsid w:val="00663AD4"/>
    <w:rsid w:val="00663ED2"/>
    <w:rsid w:val="0066429D"/>
    <w:rsid w:val="006643A0"/>
    <w:rsid w:val="006643CF"/>
    <w:rsid w:val="0066441B"/>
    <w:rsid w:val="006649CE"/>
    <w:rsid w:val="00664CEF"/>
    <w:rsid w:val="00664E71"/>
    <w:rsid w:val="00664ED5"/>
    <w:rsid w:val="00665140"/>
    <w:rsid w:val="00665531"/>
    <w:rsid w:val="00665BF1"/>
    <w:rsid w:val="00665C90"/>
    <w:rsid w:val="006660DA"/>
    <w:rsid w:val="0066657D"/>
    <w:rsid w:val="0066699C"/>
    <w:rsid w:val="00666C76"/>
    <w:rsid w:val="00666D70"/>
    <w:rsid w:val="00666EC5"/>
    <w:rsid w:val="006673E3"/>
    <w:rsid w:val="0066752B"/>
    <w:rsid w:val="00667882"/>
    <w:rsid w:val="006705A5"/>
    <w:rsid w:val="00670BF5"/>
    <w:rsid w:val="00670EDA"/>
    <w:rsid w:val="00671B2D"/>
    <w:rsid w:val="00671B3F"/>
    <w:rsid w:val="00671C9F"/>
    <w:rsid w:val="00672A07"/>
    <w:rsid w:val="00672EE6"/>
    <w:rsid w:val="00673287"/>
    <w:rsid w:val="00673403"/>
    <w:rsid w:val="0067360F"/>
    <w:rsid w:val="00673757"/>
    <w:rsid w:val="006738BB"/>
    <w:rsid w:val="00674058"/>
    <w:rsid w:val="006746E6"/>
    <w:rsid w:val="00674D67"/>
    <w:rsid w:val="006750B1"/>
    <w:rsid w:val="00675258"/>
    <w:rsid w:val="00675563"/>
    <w:rsid w:val="00675604"/>
    <w:rsid w:val="00675C33"/>
    <w:rsid w:val="006761F7"/>
    <w:rsid w:val="00676C4F"/>
    <w:rsid w:val="00676D1B"/>
    <w:rsid w:val="0067702A"/>
    <w:rsid w:val="0067724F"/>
    <w:rsid w:val="00677690"/>
    <w:rsid w:val="00677A3D"/>
    <w:rsid w:val="006806F7"/>
    <w:rsid w:val="00680702"/>
    <w:rsid w:val="00680777"/>
    <w:rsid w:val="00680A17"/>
    <w:rsid w:val="00680A88"/>
    <w:rsid w:val="00680D54"/>
    <w:rsid w:val="00680F07"/>
    <w:rsid w:val="00681075"/>
    <w:rsid w:val="006817E5"/>
    <w:rsid w:val="006818AD"/>
    <w:rsid w:val="00682ECE"/>
    <w:rsid w:val="006833E3"/>
    <w:rsid w:val="00683BB9"/>
    <w:rsid w:val="00683DC7"/>
    <w:rsid w:val="00683E4D"/>
    <w:rsid w:val="00684120"/>
    <w:rsid w:val="006846D4"/>
    <w:rsid w:val="006848BD"/>
    <w:rsid w:val="00684ADF"/>
    <w:rsid w:val="00684CE2"/>
    <w:rsid w:val="00685A07"/>
    <w:rsid w:val="00686154"/>
    <w:rsid w:val="00686502"/>
    <w:rsid w:val="006867C1"/>
    <w:rsid w:val="00686C83"/>
    <w:rsid w:val="00687A22"/>
    <w:rsid w:val="00687D0F"/>
    <w:rsid w:val="006904B9"/>
    <w:rsid w:val="006907B8"/>
    <w:rsid w:val="00690C65"/>
    <w:rsid w:val="0069101D"/>
    <w:rsid w:val="0069151E"/>
    <w:rsid w:val="00691795"/>
    <w:rsid w:val="00691A49"/>
    <w:rsid w:val="00691EF8"/>
    <w:rsid w:val="006923E5"/>
    <w:rsid w:val="00692418"/>
    <w:rsid w:val="00692D04"/>
    <w:rsid w:val="006939CE"/>
    <w:rsid w:val="00693AFA"/>
    <w:rsid w:val="00693DC8"/>
    <w:rsid w:val="006941A6"/>
    <w:rsid w:val="006946E2"/>
    <w:rsid w:val="00694C2D"/>
    <w:rsid w:val="00694F27"/>
    <w:rsid w:val="00694FDA"/>
    <w:rsid w:val="00695329"/>
    <w:rsid w:val="006953AC"/>
    <w:rsid w:val="0069542A"/>
    <w:rsid w:val="006954D6"/>
    <w:rsid w:val="006955E7"/>
    <w:rsid w:val="00695C9E"/>
    <w:rsid w:val="00696018"/>
    <w:rsid w:val="006961FE"/>
    <w:rsid w:val="00696608"/>
    <w:rsid w:val="00696776"/>
    <w:rsid w:val="00696A56"/>
    <w:rsid w:val="00696AEA"/>
    <w:rsid w:val="00697129"/>
    <w:rsid w:val="006976B3"/>
    <w:rsid w:val="00697C0F"/>
    <w:rsid w:val="00697E6A"/>
    <w:rsid w:val="00697F49"/>
    <w:rsid w:val="00697FB4"/>
    <w:rsid w:val="006A0316"/>
    <w:rsid w:val="006A0C47"/>
    <w:rsid w:val="006A0C6F"/>
    <w:rsid w:val="006A0D32"/>
    <w:rsid w:val="006A11D7"/>
    <w:rsid w:val="006A14A8"/>
    <w:rsid w:val="006A1CAB"/>
    <w:rsid w:val="006A21E8"/>
    <w:rsid w:val="006A2275"/>
    <w:rsid w:val="006A2596"/>
    <w:rsid w:val="006A3228"/>
    <w:rsid w:val="006A36A2"/>
    <w:rsid w:val="006A3914"/>
    <w:rsid w:val="006A41BA"/>
    <w:rsid w:val="006A45F8"/>
    <w:rsid w:val="006A4665"/>
    <w:rsid w:val="006A4B52"/>
    <w:rsid w:val="006A4F7A"/>
    <w:rsid w:val="006A51E9"/>
    <w:rsid w:val="006A5A07"/>
    <w:rsid w:val="006A60FC"/>
    <w:rsid w:val="006A6229"/>
    <w:rsid w:val="006A645B"/>
    <w:rsid w:val="006A6D2C"/>
    <w:rsid w:val="006A76C8"/>
    <w:rsid w:val="006A772E"/>
    <w:rsid w:val="006A7E2B"/>
    <w:rsid w:val="006A7F38"/>
    <w:rsid w:val="006B0966"/>
    <w:rsid w:val="006B0B6A"/>
    <w:rsid w:val="006B0BF6"/>
    <w:rsid w:val="006B1163"/>
    <w:rsid w:val="006B11F3"/>
    <w:rsid w:val="006B123C"/>
    <w:rsid w:val="006B1317"/>
    <w:rsid w:val="006B1334"/>
    <w:rsid w:val="006B176A"/>
    <w:rsid w:val="006B1DB4"/>
    <w:rsid w:val="006B20FC"/>
    <w:rsid w:val="006B22C3"/>
    <w:rsid w:val="006B22E8"/>
    <w:rsid w:val="006B2722"/>
    <w:rsid w:val="006B28F2"/>
    <w:rsid w:val="006B3001"/>
    <w:rsid w:val="006B3E71"/>
    <w:rsid w:val="006B4BBB"/>
    <w:rsid w:val="006B50D7"/>
    <w:rsid w:val="006B518C"/>
    <w:rsid w:val="006B5317"/>
    <w:rsid w:val="006B53AD"/>
    <w:rsid w:val="006B53EF"/>
    <w:rsid w:val="006B5739"/>
    <w:rsid w:val="006B5D0B"/>
    <w:rsid w:val="006B63B1"/>
    <w:rsid w:val="006B64BA"/>
    <w:rsid w:val="006B69EE"/>
    <w:rsid w:val="006B6B28"/>
    <w:rsid w:val="006B7320"/>
    <w:rsid w:val="006B73C3"/>
    <w:rsid w:val="006B79A2"/>
    <w:rsid w:val="006B7BC4"/>
    <w:rsid w:val="006C02C4"/>
    <w:rsid w:val="006C0311"/>
    <w:rsid w:val="006C0555"/>
    <w:rsid w:val="006C0644"/>
    <w:rsid w:val="006C0816"/>
    <w:rsid w:val="006C13B1"/>
    <w:rsid w:val="006C145B"/>
    <w:rsid w:val="006C1A91"/>
    <w:rsid w:val="006C21A0"/>
    <w:rsid w:val="006C21FF"/>
    <w:rsid w:val="006C2293"/>
    <w:rsid w:val="006C25A7"/>
    <w:rsid w:val="006C2A47"/>
    <w:rsid w:val="006C322B"/>
    <w:rsid w:val="006C36FB"/>
    <w:rsid w:val="006C3706"/>
    <w:rsid w:val="006C38D2"/>
    <w:rsid w:val="006C3A5E"/>
    <w:rsid w:val="006C3CFE"/>
    <w:rsid w:val="006C3D46"/>
    <w:rsid w:val="006C3E38"/>
    <w:rsid w:val="006C419B"/>
    <w:rsid w:val="006C454F"/>
    <w:rsid w:val="006C4B85"/>
    <w:rsid w:val="006C4EB3"/>
    <w:rsid w:val="006C50D0"/>
    <w:rsid w:val="006C5102"/>
    <w:rsid w:val="006C525C"/>
    <w:rsid w:val="006C5622"/>
    <w:rsid w:val="006C564E"/>
    <w:rsid w:val="006C5936"/>
    <w:rsid w:val="006C6236"/>
    <w:rsid w:val="006C64B8"/>
    <w:rsid w:val="006C671C"/>
    <w:rsid w:val="006C67F7"/>
    <w:rsid w:val="006C6A2B"/>
    <w:rsid w:val="006C6B87"/>
    <w:rsid w:val="006C6C3A"/>
    <w:rsid w:val="006C76A3"/>
    <w:rsid w:val="006C7E39"/>
    <w:rsid w:val="006D035D"/>
    <w:rsid w:val="006D04FD"/>
    <w:rsid w:val="006D0A97"/>
    <w:rsid w:val="006D0D53"/>
    <w:rsid w:val="006D0F85"/>
    <w:rsid w:val="006D15CA"/>
    <w:rsid w:val="006D177F"/>
    <w:rsid w:val="006D19B1"/>
    <w:rsid w:val="006D19F6"/>
    <w:rsid w:val="006D2390"/>
    <w:rsid w:val="006D3A27"/>
    <w:rsid w:val="006D3AC3"/>
    <w:rsid w:val="006D3FA7"/>
    <w:rsid w:val="006D40B4"/>
    <w:rsid w:val="006D43D8"/>
    <w:rsid w:val="006D4ABC"/>
    <w:rsid w:val="006D4BEA"/>
    <w:rsid w:val="006D4D1A"/>
    <w:rsid w:val="006D561E"/>
    <w:rsid w:val="006D64CD"/>
    <w:rsid w:val="006D660D"/>
    <w:rsid w:val="006D6B3C"/>
    <w:rsid w:val="006D6E1D"/>
    <w:rsid w:val="006D6EF8"/>
    <w:rsid w:val="006D73BC"/>
    <w:rsid w:val="006D77A8"/>
    <w:rsid w:val="006D7A74"/>
    <w:rsid w:val="006D7F40"/>
    <w:rsid w:val="006E00BC"/>
    <w:rsid w:val="006E03C4"/>
    <w:rsid w:val="006E0454"/>
    <w:rsid w:val="006E04A3"/>
    <w:rsid w:val="006E0554"/>
    <w:rsid w:val="006E065E"/>
    <w:rsid w:val="006E0666"/>
    <w:rsid w:val="006E0756"/>
    <w:rsid w:val="006E0B92"/>
    <w:rsid w:val="006E10A8"/>
    <w:rsid w:val="006E1754"/>
    <w:rsid w:val="006E1918"/>
    <w:rsid w:val="006E1CAF"/>
    <w:rsid w:val="006E21E9"/>
    <w:rsid w:val="006E2446"/>
    <w:rsid w:val="006E2612"/>
    <w:rsid w:val="006E2648"/>
    <w:rsid w:val="006E2776"/>
    <w:rsid w:val="006E2C2E"/>
    <w:rsid w:val="006E2F93"/>
    <w:rsid w:val="006E31FE"/>
    <w:rsid w:val="006E433E"/>
    <w:rsid w:val="006E4AB6"/>
    <w:rsid w:val="006E4B8D"/>
    <w:rsid w:val="006E4C82"/>
    <w:rsid w:val="006E514C"/>
    <w:rsid w:val="006E5780"/>
    <w:rsid w:val="006E5CEA"/>
    <w:rsid w:val="006E6D79"/>
    <w:rsid w:val="006E6D7A"/>
    <w:rsid w:val="006E7559"/>
    <w:rsid w:val="006E7766"/>
    <w:rsid w:val="006E79AD"/>
    <w:rsid w:val="006E7ED0"/>
    <w:rsid w:val="006E7FA2"/>
    <w:rsid w:val="006F028C"/>
    <w:rsid w:val="006F05AF"/>
    <w:rsid w:val="006F175D"/>
    <w:rsid w:val="006F1847"/>
    <w:rsid w:val="006F1B16"/>
    <w:rsid w:val="006F1B68"/>
    <w:rsid w:val="006F1BFA"/>
    <w:rsid w:val="006F218A"/>
    <w:rsid w:val="006F23D1"/>
    <w:rsid w:val="006F245E"/>
    <w:rsid w:val="006F28C3"/>
    <w:rsid w:val="006F290E"/>
    <w:rsid w:val="006F2CDB"/>
    <w:rsid w:val="006F3CCC"/>
    <w:rsid w:val="006F48CE"/>
    <w:rsid w:val="006F4904"/>
    <w:rsid w:val="006F4983"/>
    <w:rsid w:val="006F4E4F"/>
    <w:rsid w:val="006F53F4"/>
    <w:rsid w:val="006F553F"/>
    <w:rsid w:val="006F5AAB"/>
    <w:rsid w:val="006F65C4"/>
    <w:rsid w:val="006F6689"/>
    <w:rsid w:val="006F6B92"/>
    <w:rsid w:val="006F6BA3"/>
    <w:rsid w:val="006F6EE0"/>
    <w:rsid w:val="006F72BF"/>
    <w:rsid w:val="006F74D5"/>
    <w:rsid w:val="006F78EB"/>
    <w:rsid w:val="006F7A71"/>
    <w:rsid w:val="00700848"/>
    <w:rsid w:val="00701548"/>
    <w:rsid w:val="00702296"/>
    <w:rsid w:val="007027F3"/>
    <w:rsid w:val="00702B89"/>
    <w:rsid w:val="0070315A"/>
    <w:rsid w:val="0070369A"/>
    <w:rsid w:val="00704B0F"/>
    <w:rsid w:val="007054A6"/>
    <w:rsid w:val="007055CC"/>
    <w:rsid w:val="00706308"/>
    <w:rsid w:val="007063AD"/>
    <w:rsid w:val="00706BE4"/>
    <w:rsid w:val="00706E75"/>
    <w:rsid w:val="0070716E"/>
    <w:rsid w:val="00707645"/>
    <w:rsid w:val="007077B7"/>
    <w:rsid w:val="00710BC0"/>
    <w:rsid w:val="00710BDE"/>
    <w:rsid w:val="00710CA4"/>
    <w:rsid w:val="00710DBD"/>
    <w:rsid w:val="00710FFE"/>
    <w:rsid w:val="00711985"/>
    <w:rsid w:val="00711EF9"/>
    <w:rsid w:val="00712038"/>
    <w:rsid w:val="0071217B"/>
    <w:rsid w:val="00712189"/>
    <w:rsid w:val="00712581"/>
    <w:rsid w:val="007128E8"/>
    <w:rsid w:val="00713155"/>
    <w:rsid w:val="00713289"/>
    <w:rsid w:val="0071360C"/>
    <w:rsid w:val="0071397C"/>
    <w:rsid w:val="00713FFF"/>
    <w:rsid w:val="007143C9"/>
    <w:rsid w:val="00714F37"/>
    <w:rsid w:val="00715220"/>
    <w:rsid w:val="007154DB"/>
    <w:rsid w:val="007154EF"/>
    <w:rsid w:val="00715861"/>
    <w:rsid w:val="00716896"/>
    <w:rsid w:val="007172F2"/>
    <w:rsid w:val="00717354"/>
    <w:rsid w:val="0071749C"/>
    <w:rsid w:val="007176A3"/>
    <w:rsid w:val="00717B58"/>
    <w:rsid w:val="00717E3F"/>
    <w:rsid w:val="00717FEE"/>
    <w:rsid w:val="007201A1"/>
    <w:rsid w:val="0072051F"/>
    <w:rsid w:val="00720E4A"/>
    <w:rsid w:val="00720EAF"/>
    <w:rsid w:val="00721932"/>
    <w:rsid w:val="00721A98"/>
    <w:rsid w:val="00722521"/>
    <w:rsid w:val="0072313D"/>
    <w:rsid w:val="007238C7"/>
    <w:rsid w:val="00723C65"/>
    <w:rsid w:val="00723D3B"/>
    <w:rsid w:val="007240BA"/>
    <w:rsid w:val="0072483A"/>
    <w:rsid w:val="007248E4"/>
    <w:rsid w:val="00725591"/>
    <w:rsid w:val="00726D1A"/>
    <w:rsid w:val="00726DD0"/>
    <w:rsid w:val="00727013"/>
    <w:rsid w:val="007271ED"/>
    <w:rsid w:val="007274FF"/>
    <w:rsid w:val="007279D2"/>
    <w:rsid w:val="00727B78"/>
    <w:rsid w:val="007304C8"/>
    <w:rsid w:val="00730EFB"/>
    <w:rsid w:val="00731033"/>
    <w:rsid w:val="00731916"/>
    <w:rsid w:val="007319D9"/>
    <w:rsid w:val="00731B35"/>
    <w:rsid w:val="0073221F"/>
    <w:rsid w:val="00732BB7"/>
    <w:rsid w:val="007336BC"/>
    <w:rsid w:val="00733754"/>
    <w:rsid w:val="00733757"/>
    <w:rsid w:val="00733D2A"/>
    <w:rsid w:val="00734079"/>
    <w:rsid w:val="007342BF"/>
    <w:rsid w:val="00734444"/>
    <w:rsid w:val="00734686"/>
    <w:rsid w:val="0073517D"/>
    <w:rsid w:val="00735195"/>
    <w:rsid w:val="00735261"/>
    <w:rsid w:val="00735919"/>
    <w:rsid w:val="007366BD"/>
    <w:rsid w:val="00736BA2"/>
    <w:rsid w:val="00736E52"/>
    <w:rsid w:val="00736ECC"/>
    <w:rsid w:val="00737852"/>
    <w:rsid w:val="007378A2"/>
    <w:rsid w:val="00740371"/>
    <w:rsid w:val="0074070C"/>
    <w:rsid w:val="00740B65"/>
    <w:rsid w:val="00741023"/>
    <w:rsid w:val="007414D0"/>
    <w:rsid w:val="0074292B"/>
    <w:rsid w:val="00742CB5"/>
    <w:rsid w:val="00743466"/>
    <w:rsid w:val="00743752"/>
    <w:rsid w:val="00744987"/>
    <w:rsid w:val="007449EE"/>
    <w:rsid w:val="00746063"/>
    <w:rsid w:val="00746188"/>
    <w:rsid w:val="007462B1"/>
    <w:rsid w:val="0074667E"/>
    <w:rsid w:val="007474F0"/>
    <w:rsid w:val="007475DD"/>
    <w:rsid w:val="00747890"/>
    <w:rsid w:val="007478A3"/>
    <w:rsid w:val="00747FCF"/>
    <w:rsid w:val="0075022A"/>
    <w:rsid w:val="0075079D"/>
    <w:rsid w:val="00750911"/>
    <w:rsid w:val="00750F0E"/>
    <w:rsid w:val="007510C1"/>
    <w:rsid w:val="007510C5"/>
    <w:rsid w:val="0075110E"/>
    <w:rsid w:val="00751372"/>
    <w:rsid w:val="00751659"/>
    <w:rsid w:val="00751672"/>
    <w:rsid w:val="00751890"/>
    <w:rsid w:val="0075206D"/>
    <w:rsid w:val="007520E8"/>
    <w:rsid w:val="007526E0"/>
    <w:rsid w:val="00752F99"/>
    <w:rsid w:val="00753170"/>
    <w:rsid w:val="00753352"/>
    <w:rsid w:val="00753ACA"/>
    <w:rsid w:val="00753CE3"/>
    <w:rsid w:val="00753E92"/>
    <w:rsid w:val="00753F7E"/>
    <w:rsid w:val="00754CF4"/>
    <w:rsid w:val="00754E67"/>
    <w:rsid w:val="00755977"/>
    <w:rsid w:val="00755E12"/>
    <w:rsid w:val="00755F79"/>
    <w:rsid w:val="00755FCB"/>
    <w:rsid w:val="00755FE1"/>
    <w:rsid w:val="007566A0"/>
    <w:rsid w:val="0075719C"/>
    <w:rsid w:val="0075750B"/>
    <w:rsid w:val="007577EA"/>
    <w:rsid w:val="0075788E"/>
    <w:rsid w:val="00757945"/>
    <w:rsid w:val="00757D9A"/>
    <w:rsid w:val="0076016E"/>
    <w:rsid w:val="007609A9"/>
    <w:rsid w:val="00760BCF"/>
    <w:rsid w:val="00760C55"/>
    <w:rsid w:val="00761050"/>
    <w:rsid w:val="00761456"/>
    <w:rsid w:val="007614B4"/>
    <w:rsid w:val="00761936"/>
    <w:rsid w:val="00761BB6"/>
    <w:rsid w:val="00761C5A"/>
    <w:rsid w:val="00761EC6"/>
    <w:rsid w:val="007621ED"/>
    <w:rsid w:val="0076228E"/>
    <w:rsid w:val="00762411"/>
    <w:rsid w:val="00762979"/>
    <w:rsid w:val="00762DAD"/>
    <w:rsid w:val="00763614"/>
    <w:rsid w:val="0076474F"/>
    <w:rsid w:val="0076490E"/>
    <w:rsid w:val="007651A4"/>
    <w:rsid w:val="007659B3"/>
    <w:rsid w:val="00765B21"/>
    <w:rsid w:val="00766093"/>
    <w:rsid w:val="00766743"/>
    <w:rsid w:val="0076692A"/>
    <w:rsid w:val="00766BE7"/>
    <w:rsid w:val="00766F03"/>
    <w:rsid w:val="00767B74"/>
    <w:rsid w:val="007706FF"/>
    <w:rsid w:val="00770EEF"/>
    <w:rsid w:val="0077166A"/>
    <w:rsid w:val="00771B35"/>
    <w:rsid w:val="00772174"/>
    <w:rsid w:val="007721CE"/>
    <w:rsid w:val="007726F5"/>
    <w:rsid w:val="00772AFB"/>
    <w:rsid w:val="00772B26"/>
    <w:rsid w:val="00772EF5"/>
    <w:rsid w:val="00772F1D"/>
    <w:rsid w:val="0077327A"/>
    <w:rsid w:val="00773365"/>
    <w:rsid w:val="007733FD"/>
    <w:rsid w:val="0077344C"/>
    <w:rsid w:val="00773A98"/>
    <w:rsid w:val="00773ACE"/>
    <w:rsid w:val="00773E92"/>
    <w:rsid w:val="0077458C"/>
    <w:rsid w:val="00774F43"/>
    <w:rsid w:val="00775C77"/>
    <w:rsid w:val="00775D36"/>
    <w:rsid w:val="00775E5D"/>
    <w:rsid w:val="007760A8"/>
    <w:rsid w:val="007765E6"/>
    <w:rsid w:val="00776703"/>
    <w:rsid w:val="00776747"/>
    <w:rsid w:val="007767C1"/>
    <w:rsid w:val="0077684B"/>
    <w:rsid w:val="00776BB8"/>
    <w:rsid w:val="00777175"/>
    <w:rsid w:val="00777539"/>
    <w:rsid w:val="00777DC5"/>
    <w:rsid w:val="00781027"/>
    <w:rsid w:val="00781670"/>
    <w:rsid w:val="0078182A"/>
    <w:rsid w:val="0078187D"/>
    <w:rsid w:val="00781DC1"/>
    <w:rsid w:val="00782F84"/>
    <w:rsid w:val="00783243"/>
    <w:rsid w:val="00783449"/>
    <w:rsid w:val="007836B5"/>
    <w:rsid w:val="00783F82"/>
    <w:rsid w:val="00784B1D"/>
    <w:rsid w:val="00784FC3"/>
    <w:rsid w:val="00785468"/>
    <w:rsid w:val="00785584"/>
    <w:rsid w:val="007865DD"/>
    <w:rsid w:val="00786686"/>
    <w:rsid w:val="007867FB"/>
    <w:rsid w:val="00786869"/>
    <w:rsid w:val="00787098"/>
    <w:rsid w:val="00787102"/>
    <w:rsid w:val="0078716B"/>
    <w:rsid w:val="007876BD"/>
    <w:rsid w:val="00787802"/>
    <w:rsid w:val="00787C44"/>
    <w:rsid w:val="00787E74"/>
    <w:rsid w:val="00790254"/>
    <w:rsid w:val="007906E4"/>
    <w:rsid w:val="0079111D"/>
    <w:rsid w:val="00791315"/>
    <w:rsid w:val="00791BA7"/>
    <w:rsid w:val="00791C88"/>
    <w:rsid w:val="007923D2"/>
    <w:rsid w:val="007925D6"/>
    <w:rsid w:val="00792B53"/>
    <w:rsid w:val="00792F4C"/>
    <w:rsid w:val="007934B6"/>
    <w:rsid w:val="0079391C"/>
    <w:rsid w:val="007939F2"/>
    <w:rsid w:val="00794C54"/>
    <w:rsid w:val="00794F88"/>
    <w:rsid w:val="0079503B"/>
    <w:rsid w:val="00795347"/>
    <w:rsid w:val="00795377"/>
    <w:rsid w:val="00797B52"/>
    <w:rsid w:val="00797B67"/>
    <w:rsid w:val="007A02ED"/>
    <w:rsid w:val="007A02F3"/>
    <w:rsid w:val="007A07AE"/>
    <w:rsid w:val="007A0D75"/>
    <w:rsid w:val="007A11CE"/>
    <w:rsid w:val="007A198E"/>
    <w:rsid w:val="007A1E18"/>
    <w:rsid w:val="007A2876"/>
    <w:rsid w:val="007A304E"/>
    <w:rsid w:val="007A3290"/>
    <w:rsid w:val="007A3A55"/>
    <w:rsid w:val="007A4129"/>
    <w:rsid w:val="007A41BF"/>
    <w:rsid w:val="007A49DF"/>
    <w:rsid w:val="007A4B38"/>
    <w:rsid w:val="007A4C5B"/>
    <w:rsid w:val="007A4C6F"/>
    <w:rsid w:val="007A50EC"/>
    <w:rsid w:val="007A6490"/>
    <w:rsid w:val="007A6C40"/>
    <w:rsid w:val="007A7180"/>
    <w:rsid w:val="007A779B"/>
    <w:rsid w:val="007A7960"/>
    <w:rsid w:val="007A7ACD"/>
    <w:rsid w:val="007A7AE5"/>
    <w:rsid w:val="007A7E90"/>
    <w:rsid w:val="007B02C7"/>
    <w:rsid w:val="007B1642"/>
    <w:rsid w:val="007B190F"/>
    <w:rsid w:val="007B1CF0"/>
    <w:rsid w:val="007B1E75"/>
    <w:rsid w:val="007B27EB"/>
    <w:rsid w:val="007B2D82"/>
    <w:rsid w:val="007B3058"/>
    <w:rsid w:val="007B43A0"/>
    <w:rsid w:val="007B448F"/>
    <w:rsid w:val="007B457D"/>
    <w:rsid w:val="007B45CC"/>
    <w:rsid w:val="007B4737"/>
    <w:rsid w:val="007B483D"/>
    <w:rsid w:val="007B4963"/>
    <w:rsid w:val="007B5D1B"/>
    <w:rsid w:val="007B5D6D"/>
    <w:rsid w:val="007B5F0E"/>
    <w:rsid w:val="007B65D5"/>
    <w:rsid w:val="007B6825"/>
    <w:rsid w:val="007B6929"/>
    <w:rsid w:val="007B778C"/>
    <w:rsid w:val="007C0900"/>
    <w:rsid w:val="007C0F6F"/>
    <w:rsid w:val="007C12BF"/>
    <w:rsid w:val="007C13CA"/>
    <w:rsid w:val="007C13F8"/>
    <w:rsid w:val="007C1421"/>
    <w:rsid w:val="007C1495"/>
    <w:rsid w:val="007C14CE"/>
    <w:rsid w:val="007C178B"/>
    <w:rsid w:val="007C1D3F"/>
    <w:rsid w:val="007C1EAF"/>
    <w:rsid w:val="007C1F4A"/>
    <w:rsid w:val="007C29B0"/>
    <w:rsid w:val="007C2AC7"/>
    <w:rsid w:val="007C2C85"/>
    <w:rsid w:val="007C2DE2"/>
    <w:rsid w:val="007C3227"/>
    <w:rsid w:val="007C3396"/>
    <w:rsid w:val="007C381C"/>
    <w:rsid w:val="007C4436"/>
    <w:rsid w:val="007C4459"/>
    <w:rsid w:val="007C45BF"/>
    <w:rsid w:val="007C4CFF"/>
    <w:rsid w:val="007C5A0B"/>
    <w:rsid w:val="007C619A"/>
    <w:rsid w:val="007C631C"/>
    <w:rsid w:val="007C6550"/>
    <w:rsid w:val="007C67D2"/>
    <w:rsid w:val="007C6EB3"/>
    <w:rsid w:val="007C6FFB"/>
    <w:rsid w:val="007C72BC"/>
    <w:rsid w:val="007D0271"/>
    <w:rsid w:val="007D02A4"/>
    <w:rsid w:val="007D06F5"/>
    <w:rsid w:val="007D1306"/>
    <w:rsid w:val="007D1A4E"/>
    <w:rsid w:val="007D225F"/>
    <w:rsid w:val="007D230F"/>
    <w:rsid w:val="007D26B7"/>
    <w:rsid w:val="007D26FC"/>
    <w:rsid w:val="007D31D0"/>
    <w:rsid w:val="007D3DC5"/>
    <w:rsid w:val="007D4045"/>
    <w:rsid w:val="007D41C0"/>
    <w:rsid w:val="007D4714"/>
    <w:rsid w:val="007D47C7"/>
    <w:rsid w:val="007D5424"/>
    <w:rsid w:val="007D571E"/>
    <w:rsid w:val="007D5A83"/>
    <w:rsid w:val="007D5EB2"/>
    <w:rsid w:val="007D60B7"/>
    <w:rsid w:val="007D6F2E"/>
    <w:rsid w:val="007D73E1"/>
    <w:rsid w:val="007E02FC"/>
    <w:rsid w:val="007E03A9"/>
    <w:rsid w:val="007E0714"/>
    <w:rsid w:val="007E07F4"/>
    <w:rsid w:val="007E0CFF"/>
    <w:rsid w:val="007E0EE4"/>
    <w:rsid w:val="007E0F98"/>
    <w:rsid w:val="007E102F"/>
    <w:rsid w:val="007E1669"/>
    <w:rsid w:val="007E1A8E"/>
    <w:rsid w:val="007E1C52"/>
    <w:rsid w:val="007E1CB8"/>
    <w:rsid w:val="007E1EB2"/>
    <w:rsid w:val="007E2475"/>
    <w:rsid w:val="007E2C93"/>
    <w:rsid w:val="007E3246"/>
    <w:rsid w:val="007E325A"/>
    <w:rsid w:val="007E352B"/>
    <w:rsid w:val="007E35F5"/>
    <w:rsid w:val="007E3858"/>
    <w:rsid w:val="007E3BB3"/>
    <w:rsid w:val="007E3EA3"/>
    <w:rsid w:val="007E4229"/>
    <w:rsid w:val="007E433A"/>
    <w:rsid w:val="007E44B0"/>
    <w:rsid w:val="007E4863"/>
    <w:rsid w:val="007E5196"/>
    <w:rsid w:val="007E584C"/>
    <w:rsid w:val="007E5868"/>
    <w:rsid w:val="007E5E0D"/>
    <w:rsid w:val="007E5EEE"/>
    <w:rsid w:val="007E6040"/>
    <w:rsid w:val="007E63FF"/>
    <w:rsid w:val="007E6FC9"/>
    <w:rsid w:val="007E7017"/>
    <w:rsid w:val="007E77D7"/>
    <w:rsid w:val="007E7D2B"/>
    <w:rsid w:val="007F01F4"/>
    <w:rsid w:val="007F0300"/>
    <w:rsid w:val="007F031A"/>
    <w:rsid w:val="007F155A"/>
    <w:rsid w:val="007F18F6"/>
    <w:rsid w:val="007F1C31"/>
    <w:rsid w:val="007F1E8B"/>
    <w:rsid w:val="007F1FAA"/>
    <w:rsid w:val="007F21EA"/>
    <w:rsid w:val="007F24F8"/>
    <w:rsid w:val="007F3040"/>
    <w:rsid w:val="007F3650"/>
    <w:rsid w:val="007F367B"/>
    <w:rsid w:val="007F50F5"/>
    <w:rsid w:val="007F5526"/>
    <w:rsid w:val="007F599B"/>
    <w:rsid w:val="007F5D8B"/>
    <w:rsid w:val="007F5FE6"/>
    <w:rsid w:val="007F62E2"/>
    <w:rsid w:val="007F7AEC"/>
    <w:rsid w:val="007F7B72"/>
    <w:rsid w:val="007F7CB2"/>
    <w:rsid w:val="007F7FCC"/>
    <w:rsid w:val="008012A5"/>
    <w:rsid w:val="008014FE"/>
    <w:rsid w:val="008016FE"/>
    <w:rsid w:val="00801A34"/>
    <w:rsid w:val="00801D7C"/>
    <w:rsid w:val="00801E23"/>
    <w:rsid w:val="008020A8"/>
    <w:rsid w:val="008028FE"/>
    <w:rsid w:val="00802AA4"/>
    <w:rsid w:val="00802E7A"/>
    <w:rsid w:val="00802E8A"/>
    <w:rsid w:val="00803147"/>
    <w:rsid w:val="00803DC4"/>
    <w:rsid w:val="00803F7B"/>
    <w:rsid w:val="008046C7"/>
    <w:rsid w:val="0080472F"/>
    <w:rsid w:val="0080490A"/>
    <w:rsid w:val="00805023"/>
    <w:rsid w:val="008053E6"/>
    <w:rsid w:val="00805636"/>
    <w:rsid w:val="00805674"/>
    <w:rsid w:val="00805721"/>
    <w:rsid w:val="00805D5F"/>
    <w:rsid w:val="00805ECE"/>
    <w:rsid w:val="00806160"/>
    <w:rsid w:val="0080629C"/>
    <w:rsid w:val="008064AE"/>
    <w:rsid w:val="00806B9E"/>
    <w:rsid w:val="00806EF4"/>
    <w:rsid w:val="0080724A"/>
    <w:rsid w:val="00807706"/>
    <w:rsid w:val="00807C67"/>
    <w:rsid w:val="008100A8"/>
    <w:rsid w:val="00810635"/>
    <w:rsid w:val="00810A55"/>
    <w:rsid w:val="008113CC"/>
    <w:rsid w:val="0081140F"/>
    <w:rsid w:val="00811959"/>
    <w:rsid w:val="00812287"/>
    <w:rsid w:val="0081247B"/>
    <w:rsid w:val="00812586"/>
    <w:rsid w:val="00813022"/>
    <w:rsid w:val="00813129"/>
    <w:rsid w:val="008135DF"/>
    <w:rsid w:val="00813778"/>
    <w:rsid w:val="00813B78"/>
    <w:rsid w:val="00813DF1"/>
    <w:rsid w:val="00813E44"/>
    <w:rsid w:val="00813EFE"/>
    <w:rsid w:val="00814483"/>
    <w:rsid w:val="00814FF4"/>
    <w:rsid w:val="00815293"/>
    <w:rsid w:val="0081574A"/>
    <w:rsid w:val="00815956"/>
    <w:rsid w:val="0081608E"/>
    <w:rsid w:val="0081642D"/>
    <w:rsid w:val="008167B0"/>
    <w:rsid w:val="00816F19"/>
    <w:rsid w:val="00817051"/>
    <w:rsid w:val="0081747E"/>
    <w:rsid w:val="00817A60"/>
    <w:rsid w:val="00817C52"/>
    <w:rsid w:val="00817FC3"/>
    <w:rsid w:val="008200D7"/>
    <w:rsid w:val="00820137"/>
    <w:rsid w:val="008203AB"/>
    <w:rsid w:val="008206A8"/>
    <w:rsid w:val="0082084E"/>
    <w:rsid w:val="00820B40"/>
    <w:rsid w:val="00821186"/>
    <w:rsid w:val="008213BA"/>
    <w:rsid w:val="0082140E"/>
    <w:rsid w:val="0082142B"/>
    <w:rsid w:val="008218A8"/>
    <w:rsid w:val="00821B3E"/>
    <w:rsid w:val="008226E1"/>
    <w:rsid w:val="00822BDF"/>
    <w:rsid w:val="00823A65"/>
    <w:rsid w:val="008240EE"/>
    <w:rsid w:val="008249E7"/>
    <w:rsid w:val="00824A2F"/>
    <w:rsid w:val="00824F70"/>
    <w:rsid w:val="0082530A"/>
    <w:rsid w:val="0082535E"/>
    <w:rsid w:val="008253A5"/>
    <w:rsid w:val="00825D3B"/>
    <w:rsid w:val="00826227"/>
    <w:rsid w:val="008263CA"/>
    <w:rsid w:val="0082654D"/>
    <w:rsid w:val="00826818"/>
    <w:rsid w:val="00826851"/>
    <w:rsid w:val="00826A99"/>
    <w:rsid w:val="00826E03"/>
    <w:rsid w:val="00826E3C"/>
    <w:rsid w:val="0082717C"/>
    <w:rsid w:val="008271BD"/>
    <w:rsid w:val="0082722E"/>
    <w:rsid w:val="008274CD"/>
    <w:rsid w:val="00827596"/>
    <w:rsid w:val="00827E93"/>
    <w:rsid w:val="0083004C"/>
    <w:rsid w:val="00830E6D"/>
    <w:rsid w:val="008310C8"/>
    <w:rsid w:val="008314A3"/>
    <w:rsid w:val="00831B4A"/>
    <w:rsid w:val="0083338C"/>
    <w:rsid w:val="00833414"/>
    <w:rsid w:val="00833DA9"/>
    <w:rsid w:val="00833E17"/>
    <w:rsid w:val="00833F95"/>
    <w:rsid w:val="00833FC1"/>
    <w:rsid w:val="00834289"/>
    <w:rsid w:val="00834485"/>
    <w:rsid w:val="008348A0"/>
    <w:rsid w:val="00834E89"/>
    <w:rsid w:val="008354F4"/>
    <w:rsid w:val="00836B03"/>
    <w:rsid w:val="00836CD8"/>
    <w:rsid w:val="00836DD1"/>
    <w:rsid w:val="008377AD"/>
    <w:rsid w:val="00837CEF"/>
    <w:rsid w:val="00840374"/>
    <w:rsid w:val="008403D5"/>
    <w:rsid w:val="00840AA8"/>
    <w:rsid w:val="00840B48"/>
    <w:rsid w:val="00840DC8"/>
    <w:rsid w:val="0084155C"/>
    <w:rsid w:val="008415DA"/>
    <w:rsid w:val="00841B9D"/>
    <w:rsid w:val="00841C87"/>
    <w:rsid w:val="00841FAD"/>
    <w:rsid w:val="00842593"/>
    <w:rsid w:val="00842DCD"/>
    <w:rsid w:val="008436F7"/>
    <w:rsid w:val="00843865"/>
    <w:rsid w:val="0084387B"/>
    <w:rsid w:val="00843D83"/>
    <w:rsid w:val="008442F0"/>
    <w:rsid w:val="008446F4"/>
    <w:rsid w:val="0084474F"/>
    <w:rsid w:val="0084484A"/>
    <w:rsid w:val="00844938"/>
    <w:rsid w:val="00844C50"/>
    <w:rsid w:val="00845B1F"/>
    <w:rsid w:val="00846CBE"/>
    <w:rsid w:val="008475D9"/>
    <w:rsid w:val="008478B2"/>
    <w:rsid w:val="00847A9A"/>
    <w:rsid w:val="00847F9A"/>
    <w:rsid w:val="00850044"/>
    <w:rsid w:val="008500F1"/>
    <w:rsid w:val="00850934"/>
    <w:rsid w:val="008509E9"/>
    <w:rsid w:val="008514D5"/>
    <w:rsid w:val="008520D9"/>
    <w:rsid w:val="0085257D"/>
    <w:rsid w:val="00852622"/>
    <w:rsid w:val="008529A7"/>
    <w:rsid w:val="00852BD4"/>
    <w:rsid w:val="00852BE6"/>
    <w:rsid w:val="00852DB5"/>
    <w:rsid w:val="008531D7"/>
    <w:rsid w:val="00853409"/>
    <w:rsid w:val="00853489"/>
    <w:rsid w:val="00853FB0"/>
    <w:rsid w:val="008541EF"/>
    <w:rsid w:val="0085449F"/>
    <w:rsid w:val="00854BCD"/>
    <w:rsid w:val="00854FCE"/>
    <w:rsid w:val="0085598D"/>
    <w:rsid w:val="00855B93"/>
    <w:rsid w:val="00855D68"/>
    <w:rsid w:val="00855DD5"/>
    <w:rsid w:val="00855F1E"/>
    <w:rsid w:val="0085661E"/>
    <w:rsid w:val="00856DF7"/>
    <w:rsid w:val="008571A0"/>
    <w:rsid w:val="0085732C"/>
    <w:rsid w:val="008573D3"/>
    <w:rsid w:val="008574E7"/>
    <w:rsid w:val="008574EF"/>
    <w:rsid w:val="0085756F"/>
    <w:rsid w:val="00857684"/>
    <w:rsid w:val="00857768"/>
    <w:rsid w:val="00857AAA"/>
    <w:rsid w:val="008603C9"/>
    <w:rsid w:val="00860B8D"/>
    <w:rsid w:val="00860BF6"/>
    <w:rsid w:val="00860C30"/>
    <w:rsid w:val="00860DDC"/>
    <w:rsid w:val="0086189D"/>
    <w:rsid w:val="008629BF"/>
    <w:rsid w:val="008629FD"/>
    <w:rsid w:val="00862CB5"/>
    <w:rsid w:val="00863558"/>
    <w:rsid w:val="008635E7"/>
    <w:rsid w:val="008635F1"/>
    <w:rsid w:val="0086395E"/>
    <w:rsid w:val="00863B99"/>
    <w:rsid w:val="008643F8"/>
    <w:rsid w:val="00864755"/>
    <w:rsid w:val="00864CB7"/>
    <w:rsid w:val="00865391"/>
    <w:rsid w:val="0086557A"/>
    <w:rsid w:val="008658A4"/>
    <w:rsid w:val="00865ED7"/>
    <w:rsid w:val="00866FD1"/>
    <w:rsid w:val="0086704E"/>
    <w:rsid w:val="008672F0"/>
    <w:rsid w:val="008674CE"/>
    <w:rsid w:val="00867716"/>
    <w:rsid w:val="00867A68"/>
    <w:rsid w:val="00867F0B"/>
    <w:rsid w:val="00870C1A"/>
    <w:rsid w:val="00870C90"/>
    <w:rsid w:val="00870ED2"/>
    <w:rsid w:val="008713CB"/>
    <w:rsid w:val="008714CF"/>
    <w:rsid w:val="00871857"/>
    <w:rsid w:val="00871E75"/>
    <w:rsid w:val="0087297F"/>
    <w:rsid w:val="00872B6B"/>
    <w:rsid w:val="00872FEB"/>
    <w:rsid w:val="008730DC"/>
    <w:rsid w:val="00873AD5"/>
    <w:rsid w:val="00873F57"/>
    <w:rsid w:val="00873F93"/>
    <w:rsid w:val="008740AB"/>
    <w:rsid w:val="008745E3"/>
    <w:rsid w:val="00874929"/>
    <w:rsid w:val="008749A9"/>
    <w:rsid w:val="00874CC3"/>
    <w:rsid w:val="00875644"/>
    <w:rsid w:val="00875CD6"/>
    <w:rsid w:val="008761F1"/>
    <w:rsid w:val="008768E7"/>
    <w:rsid w:val="00876DF9"/>
    <w:rsid w:val="008772D4"/>
    <w:rsid w:val="00877687"/>
    <w:rsid w:val="0087791C"/>
    <w:rsid w:val="00877ACD"/>
    <w:rsid w:val="00880220"/>
    <w:rsid w:val="00880A4D"/>
    <w:rsid w:val="0088138A"/>
    <w:rsid w:val="0088213B"/>
    <w:rsid w:val="00882EE8"/>
    <w:rsid w:val="00882FA9"/>
    <w:rsid w:val="008832B5"/>
    <w:rsid w:val="00883348"/>
    <w:rsid w:val="00883A56"/>
    <w:rsid w:val="00883DC1"/>
    <w:rsid w:val="00884805"/>
    <w:rsid w:val="00884F4D"/>
    <w:rsid w:val="008854AC"/>
    <w:rsid w:val="00885A46"/>
    <w:rsid w:val="00886C01"/>
    <w:rsid w:val="00886E6E"/>
    <w:rsid w:val="008871AA"/>
    <w:rsid w:val="008871DA"/>
    <w:rsid w:val="00887276"/>
    <w:rsid w:val="00887473"/>
    <w:rsid w:val="00887949"/>
    <w:rsid w:val="00887A6F"/>
    <w:rsid w:val="00887D76"/>
    <w:rsid w:val="00890000"/>
    <w:rsid w:val="008905AB"/>
    <w:rsid w:val="0089075E"/>
    <w:rsid w:val="00892BB5"/>
    <w:rsid w:val="00893A18"/>
    <w:rsid w:val="00893BE1"/>
    <w:rsid w:val="00893CEC"/>
    <w:rsid w:val="00893D28"/>
    <w:rsid w:val="0089418E"/>
    <w:rsid w:val="008948DB"/>
    <w:rsid w:val="00894F24"/>
    <w:rsid w:val="00894F61"/>
    <w:rsid w:val="00895225"/>
    <w:rsid w:val="00895876"/>
    <w:rsid w:val="0089588E"/>
    <w:rsid w:val="00895B4A"/>
    <w:rsid w:val="00895DE2"/>
    <w:rsid w:val="00895E64"/>
    <w:rsid w:val="0089613A"/>
    <w:rsid w:val="008962A8"/>
    <w:rsid w:val="008970F2"/>
    <w:rsid w:val="0089753D"/>
    <w:rsid w:val="00897629"/>
    <w:rsid w:val="00897F42"/>
    <w:rsid w:val="008A00A1"/>
    <w:rsid w:val="008A047D"/>
    <w:rsid w:val="008A04DF"/>
    <w:rsid w:val="008A0605"/>
    <w:rsid w:val="008A06A0"/>
    <w:rsid w:val="008A08B3"/>
    <w:rsid w:val="008A0C2A"/>
    <w:rsid w:val="008A1125"/>
    <w:rsid w:val="008A1396"/>
    <w:rsid w:val="008A16F4"/>
    <w:rsid w:val="008A2072"/>
    <w:rsid w:val="008A20D6"/>
    <w:rsid w:val="008A2B73"/>
    <w:rsid w:val="008A2C36"/>
    <w:rsid w:val="008A30A9"/>
    <w:rsid w:val="008A337D"/>
    <w:rsid w:val="008A353F"/>
    <w:rsid w:val="008A37AB"/>
    <w:rsid w:val="008A391D"/>
    <w:rsid w:val="008A3DC6"/>
    <w:rsid w:val="008A3E09"/>
    <w:rsid w:val="008A4441"/>
    <w:rsid w:val="008A4E1A"/>
    <w:rsid w:val="008A50CF"/>
    <w:rsid w:val="008A54A8"/>
    <w:rsid w:val="008A5B79"/>
    <w:rsid w:val="008A5FB7"/>
    <w:rsid w:val="008A6149"/>
    <w:rsid w:val="008A65C8"/>
    <w:rsid w:val="008A663B"/>
    <w:rsid w:val="008A6886"/>
    <w:rsid w:val="008A6DA6"/>
    <w:rsid w:val="008A7459"/>
    <w:rsid w:val="008A7482"/>
    <w:rsid w:val="008A7CDE"/>
    <w:rsid w:val="008B047F"/>
    <w:rsid w:val="008B0901"/>
    <w:rsid w:val="008B0E41"/>
    <w:rsid w:val="008B0E85"/>
    <w:rsid w:val="008B129D"/>
    <w:rsid w:val="008B25B8"/>
    <w:rsid w:val="008B2644"/>
    <w:rsid w:val="008B26AF"/>
    <w:rsid w:val="008B28F8"/>
    <w:rsid w:val="008B2E76"/>
    <w:rsid w:val="008B370A"/>
    <w:rsid w:val="008B3E4E"/>
    <w:rsid w:val="008B3E8C"/>
    <w:rsid w:val="008B3FBF"/>
    <w:rsid w:val="008B411A"/>
    <w:rsid w:val="008B4614"/>
    <w:rsid w:val="008B5584"/>
    <w:rsid w:val="008B565D"/>
    <w:rsid w:val="008B57C2"/>
    <w:rsid w:val="008B5B15"/>
    <w:rsid w:val="008B5FC1"/>
    <w:rsid w:val="008B615C"/>
    <w:rsid w:val="008B7E98"/>
    <w:rsid w:val="008C00DB"/>
    <w:rsid w:val="008C01C2"/>
    <w:rsid w:val="008C0C71"/>
    <w:rsid w:val="008C130D"/>
    <w:rsid w:val="008C14A0"/>
    <w:rsid w:val="008C181A"/>
    <w:rsid w:val="008C25E3"/>
    <w:rsid w:val="008C2833"/>
    <w:rsid w:val="008C3370"/>
    <w:rsid w:val="008C3872"/>
    <w:rsid w:val="008C3D29"/>
    <w:rsid w:val="008C403D"/>
    <w:rsid w:val="008C4C48"/>
    <w:rsid w:val="008C4FB9"/>
    <w:rsid w:val="008C53DA"/>
    <w:rsid w:val="008C5C8D"/>
    <w:rsid w:val="008C5D4B"/>
    <w:rsid w:val="008C6836"/>
    <w:rsid w:val="008C6A74"/>
    <w:rsid w:val="008C71FD"/>
    <w:rsid w:val="008C73CC"/>
    <w:rsid w:val="008C7968"/>
    <w:rsid w:val="008C7A90"/>
    <w:rsid w:val="008C7CB9"/>
    <w:rsid w:val="008D0285"/>
    <w:rsid w:val="008D05A7"/>
    <w:rsid w:val="008D05B3"/>
    <w:rsid w:val="008D07C1"/>
    <w:rsid w:val="008D0BD2"/>
    <w:rsid w:val="008D10A2"/>
    <w:rsid w:val="008D1EDA"/>
    <w:rsid w:val="008D205C"/>
    <w:rsid w:val="008D229F"/>
    <w:rsid w:val="008D2C7D"/>
    <w:rsid w:val="008D2F70"/>
    <w:rsid w:val="008D345D"/>
    <w:rsid w:val="008D3E29"/>
    <w:rsid w:val="008D3F4C"/>
    <w:rsid w:val="008D40A7"/>
    <w:rsid w:val="008D40B2"/>
    <w:rsid w:val="008D418B"/>
    <w:rsid w:val="008D4C40"/>
    <w:rsid w:val="008D5004"/>
    <w:rsid w:val="008D530E"/>
    <w:rsid w:val="008D55C3"/>
    <w:rsid w:val="008D57C7"/>
    <w:rsid w:val="008D62F7"/>
    <w:rsid w:val="008D651E"/>
    <w:rsid w:val="008D6894"/>
    <w:rsid w:val="008D69D7"/>
    <w:rsid w:val="008D6CC0"/>
    <w:rsid w:val="008D71C5"/>
    <w:rsid w:val="008D7758"/>
    <w:rsid w:val="008D7DEE"/>
    <w:rsid w:val="008D7ECB"/>
    <w:rsid w:val="008E0546"/>
    <w:rsid w:val="008E0761"/>
    <w:rsid w:val="008E08C4"/>
    <w:rsid w:val="008E0E1C"/>
    <w:rsid w:val="008E156B"/>
    <w:rsid w:val="008E1AFA"/>
    <w:rsid w:val="008E2301"/>
    <w:rsid w:val="008E262A"/>
    <w:rsid w:val="008E293B"/>
    <w:rsid w:val="008E3615"/>
    <w:rsid w:val="008E3A2A"/>
    <w:rsid w:val="008E3C8C"/>
    <w:rsid w:val="008E3E71"/>
    <w:rsid w:val="008E404C"/>
    <w:rsid w:val="008E415D"/>
    <w:rsid w:val="008E4266"/>
    <w:rsid w:val="008E45F2"/>
    <w:rsid w:val="008E493E"/>
    <w:rsid w:val="008E4D93"/>
    <w:rsid w:val="008E4D9C"/>
    <w:rsid w:val="008E500D"/>
    <w:rsid w:val="008E63CE"/>
    <w:rsid w:val="008E699F"/>
    <w:rsid w:val="008E71C1"/>
    <w:rsid w:val="008E770F"/>
    <w:rsid w:val="008E7CF6"/>
    <w:rsid w:val="008F0221"/>
    <w:rsid w:val="008F047E"/>
    <w:rsid w:val="008F0AEF"/>
    <w:rsid w:val="008F0C93"/>
    <w:rsid w:val="008F0FC3"/>
    <w:rsid w:val="008F1071"/>
    <w:rsid w:val="008F115F"/>
    <w:rsid w:val="008F120C"/>
    <w:rsid w:val="008F1943"/>
    <w:rsid w:val="008F212D"/>
    <w:rsid w:val="008F23A1"/>
    <w:rsid w:val="008F2E3C"/>
    <w:rsid w:val="008F30CC"/>
    <w:rsid w:val="008F3645"/>
    <w:rsid w:val="008F36BF"/>
    <w:rsid w:val="008F3F2D"/>
    <w:rsid w:val="008F47F7"/>
    <w:rsid w:val="008F49FA"/>
    <w:rsid w:val="008F4A26"/>
    <w:rsid w:val="008F4BFE"/>
    <w:rsid w:val="008F4CEC"/>
    <w:rsid w:val="008F4E5B"/>
    <w:rsid w:val="008F5403"/>
    <w:rsid w:val="008F56A4"/>
    <w:rsid w:val="008F57A4"/>
    <w:rsid w:val="008F6450"/>
    <w:rsid w:val="008F6945"/>
    <w:rsid w:val="008F6D65"/>
    <w:rsid w:val="008F7012"/>
    <w:rsid w:val="008F7402"/>
    <w:rsid w:val="008F7524"/>
    <w:rsid w:val="008F77D2"/>
    <w:rsid w:val="00900FAD"/>
    <w:rsid w:val="00902431"/>
    <w:rsid w:val="009027BC"/>
    <w:rsid w:val="0090295E"/>
    <w:rsid w:val="009029BF"/>
    <w:rsid w:val="00902C57"/>
    <w:rsid w:val="00902FB7"/>
    <w:rsid w:val="0090310B"/>
    <w:rsid w:val="00903121"/>
    <w:rsid w:val="009033A5"/>
    <w:rsid w:val="00903849"/>
    <w:rsid w:val="009038BA"/>
    <w:rsid w:val="00903BDA"/>
    <w:rsid w:val="00903E18"/>
    <w:rsid w:val="00903F5B"/>
    <w:rsid w:val="00903FE2"/>
    <w:rsid w:val="00904AC4"/>
    <w:rsid w:val="00904CC8"/>
    <w:rsid w:val="009057BC"/>
    <w:rsid w:val="00905B7A"/>
    <w:rsid w:val="00905B7F"/>
    <w:rsid w:val="00905ECC"/>
    <w:rsid w:val="00906910"/>
    <w:rsid w:val="00906A10"/>
    <w:rsid w:val="00906F10"/>
    <w:rsid w:val="00907262"/>
    <w:rsid w:val="009072D2"/>
    <w:rsid w:val="0090744E"/>
    <w:rsid w:val="009076BD"/>
    <w:rsid w:val="009077BD"/>
    <w:rsid w:val="00907A7D"/>
    <w:rsid w:val="00907F89"/>
    <w:rsid w:val="009101E4"/>
    <w:rsid w:val="0091081D"/>
    <w:rsid w:val="009108E8"/>
    <w:rsid w:val="00910A54"/>
    <w:rsid w:val="00910E64"/>
    <w:rsid w:val="00911100"/>
    <w:rsid w:val="009117A8"/>
    <w:rsid w:val="0091193D"/>
    <w:rsid w:val="00911B7A"/>
    <w:rsid w:val="00911FFC"/>
    <w:rsid w:val="0091230A"/>
    <w:rsid w:val="009125DE"/>
    <w:rsid w:val="009126E9"/>
    <w:rsid w:val="00912862"/>
    <w:rsid w:val="009129E3"/>
    <w:rsid w:val="00912A4F"/>
    <w:rsid w:val="00912DB1"/>
    <w:rsid w:val="009131CF"/>
    <w:rsid w:val="009133D2"/>
    <w:rsid w:val="009136B2"/>
    <w:rsid w:val="00913A86"/>
    <w:rsid w:val="0091453A"/>
    <w:rsid w:val="009145E9"/>
    <w:rsid w:val="00914C96"/>
    <w:rsid w:val="00914D04"/>
    <w:rsid w:val="00914D18"/>
    <w:rsid w:val="00914EB3"/>
    <w:rsid w:val="009150D1"/>
    <w:rsid w:val="00915265"/>
    <w:rsid w:val="0091536F"/>
    <w:rsid w:val="009159DE"/>
    <w:rsid w:val="0091604F"/>
    <w:rsid w:val="00916054"/>
    <w:rsid w:val="00916252"/>
    <w:rsid w:val="009167EA"/>
    <w:rsid w:val="009173B9"/>
    <w:rsid w:val="00917A96"/>
    <w:rsid w:val="00920037"/>
    <w:rsid w:val="009200D4"/>
    <w:rsid w:val="009205FA"/>
    <w:rsid w:val="009207BB"/>
    <w:rsid w:val="0092099F"/>
    <w:rsid w:val="009209CD"/>
    <w:rsid w:val="00921206"/>
    <w:rsid w:val="009215EB"/>
    <w:rsid w:val="00921DE0"/>
    <w:rsid w:val="00922330"/>
    <w:rsid w:val="009226C0"/>
    <w:rsid w:val="00922C7C"/>
    <w:rsid w:val="00922CC4"/>
    <w:rsid w:val="00923595"/>
    <w:rsid w:val="00924022"/>
    <w:rsid w:val="00924C3E"/>
    <w:rsid w:val="00925015"/>
    <w:rsid w:val="0092584F"/>
    <w:rsid w:val="00925BCF"/>
    <w:rsid w:val="00925CD8"/>
    <w:rsid w:val="00926A62"/>
    <w:rsid w:val="00926E59"/>
    <w:rsid w:val="00927248"/>
    <w:rsid w:val="00930366"/>
    <w:rsid w:val="009315C6"/>
    <w:rsid w:val="00931877"/>
    <w:rsid w:val="00931B00"/>
    <w:rsid w:val="00931CF5"/>
    <w:rsid w:val="00932F43"/>
    <w:rsid w:val="00932FAC"/>
    <w:rsid w:val="009331B3"/>
    <w:rsid w:val="009332C5"/>
    <w:rsid w:val="009338B2"/>
    <w:rsid w:val="009339D8"/>
    <w:rsid w:val="009340F8"/>
    <w:rsid w:val="00934121"/>
    <w:rsid w:val="00934473"/>
    <w:rsid w:val="0093470B"/>
    <w:rsid w:val="00934B1D"/>
    <w:rsid w:val="00934B67"/>
    <w:rsid w:val="00934BBB"/>
    <w:rsid w:val="00934E7E"/>
    <w:rsid w:val="0093596C"/>
    <w:rsid w:val="00936474"/>
    <w:rsid w:val="0093674C"/>
    <w:rsid w:val="00936B6B"/>
    <w:rsid w:val="00936DB6"/>
    <w:rsid w:val="0093721D"/>
    <w:rsid w:val="00937672"/>
    <w:rsid w:val="0094007F"/>
    <w:rsid w:val="009403AF"/>
    <w:rsid w:val="0094042B"/>
    <w:rsid w:val="0094080F"/>
    <w:rsid w:val="00940F3A"/>
    <w:rsid w:val="00941A9C"/>
    <w:rsid w:val="0094274E"/>
    <w:rsid w:val="009428F1"/>
    <w:rsid w:val="00942961"/>
    <w:rsid w:val="00942D9A"/>
    <w:rsid w:val="00942EE5"/>
    <w:rsid w:val="009431D1"/>
    <w:rsid w:val="00943445"/>
    <w:rsid w:val="009434C7"/>
    <w:rsid w:val="00943C2B"/>
    <w:rsid w:val="00944816"/>
    <w:rsid w:val="009448F8"/>
    <w:rsid w:val="00944929"/>
    <w:rsid w:val="00944AF2"/>
    <w:rsid w:val="00944D98"/>
    <w:rsid w:val="00944EEE"/>
    <w:rsid w:val="00944F7E"/>
    <w:rsid w:val="00944FD2"/>
    <w:rsid w:val="00945084"/>
    <w:rsid w:val="0094513E"/>
    <w:rsid w:val="00945219"/>
    <w:rsid w:val="0094522C"/>
    <w:rsid w:val="009455BF"/>
    <w:rsid w:val="00945723"/>
    <w:rsid w:val="009457C9"/>
    <w:rsid w:val="009459BB"/>
    <w:rsid w:val="00945BB6"/>
    <w:rsid w:val="00945FBC"/>
    <w:rsid w:val="00946380"/>
    <w:rsid w:val="009475F9"/>
    <w:rsid w:val="00947983"/>
    <w:rsid w:val="00947D5B"/>
    <w:rsid w:val="00947D96"/>
    <w:rsid w:val="009502D5"/>
    <w:rsid w:val="009506D6"/>
    <w:rsid w:val="00950EDA"/>
    <w:rsid w:val="00951025"/>
    <w:rsid w:val="00951175"/>
    <w:rsid w:val="0095169E"/>
    <w:rsid w:val="009517D8"/>
    <w:rsid w:val="00951A01"/>
    <w:rsid w:val="00952457"/>
    <w:rsid w:val="009524CF"/>
    <w:rsid w:val="00953225"/>
    <w:rsid w:val="00953DC6"/>
    <w:rsid w:val="00954159"/>
    <w:rsid w:val="009541F5"/>
    <w:rsid w:val="009544DB"/>
    <w:rsid w:val="009546FD"/>
    <w:rsid w:val="00954AB3"/>
    <w:rsid w:val="00954B90"/>
    <w:rsid w:val="00954DDC"/>
    <w:rsid w:val="009551A7"/>
    <w:rsid w:val="0095541E"/>
    <w:rsid w:val="009555D1"/>
    <w:rsid w:val="009561B6"/>
    <w:rsid w:val="00956F8B"/>
    <w:rsid w:val="009570DD"/>
    <w:rsid w:val="009601EF"/>
    <w:rsid w:val="00960922"/>
    <w:rsid w:val="00960A49"/>
    <w:rsid w:val="0096149F"/>
    <w:rsid w:val="009617A2"/>
    <w:rsid w:val="009625CD"/>
    <w:rsid w:val="00962825"/>
    <w:rsid w:val="0096282D"/>
    <w:rsid w:val="0096297E"/>
    <w:rsid w:val="00962C57"/>
    <w:rsid w:val="0096338B"/>
    <w:rsid w:val="00963B19"/>
    <w:rsid w:val="009643EF"/>
    <w:rsid w:val="0096451E"/>
    <w:rsid w:val="00964A64"/>
    <w:rsid w:val="00964F36"/>
    <w:rsid w:val="009657B8"/>
    <w:rsid w:val="0096581D"/>
    <w:rsid w:val="00965AC9"/>
    <w:rsid w:val="00965B54"/>
    <w:rsid w:val="009660DE"/>
    <w:rsid w:val="0096610F"/>
    <w:rsid w:val="009662B8"/>
    <w:rsid w:val="00966ACD"/>
    <w:rsid w:val="009675D0"/>
    <w:rsid w:val="00967615"/>
    <w:rsid w:val="00967AC4"/>
    <w:rsid w:val="00967CBD"/>
    <w:rsid w:val="00967E42"/>
    <w:rsid w:val="00970470"/>
    <w:rsid w:val="0097051C"/>
    <w:rsid w:val="0097056A"/>
    <w:rsid w:val="00970A8D"/>
    <w:rsid w:val="00970B6A"/>
    <w:rsid w:val="00970BC4"/>
    <w:rsid w:val="00971973"/>
    <w:rsid w:val="00972181"/>
    <w:rsid w:val="0097224D"/>
    <w:rsid w:val="009725A3"/>
    <w:rsid w:val="009726D6"/>
    <w:rsid w:val="00972733"/>
    <w:rsid w:val="00972DCF"/>
    <w:rsid w:val="00972E1B"/>
    <w:rsid w:val="00973151"/>
    <w:rsid w:val="0097379C"/>
    <w:rsid w:val="009738B2"/>
    <w:rsid w:val="00973AEC"/>
    <w:rsid w:val="00973B65"/>
    <w:rsid w:val="00973F60"/>
    <w:rsid w:val="009740F0"/>
    <w:rsid w:val="0097426F"/>
    <w:rsid w:val="00974279"/>
    <w:rsid w:val="009745ED"/>
    <w:rsid w:val="00974618"/>
    <w:rsid w:val="00974FA7"/>
    <w:rsid w:val="00975354"/>
    <w:rsid w:val="00975812"/>
    <w:rsid w:val="0097582F"/>
    <w:rsid w:val="0097593D"/>
    <w:rsid w:val="009768BF"/>
    <w:rsid w:val="00976A35"/>
    <w:rsid w:val="00977525"/>
    <w:rsid w:val="0098017E"/>
    <w:rsid w:val="00980B62"/>
    <w:rsid w:val="0098126B"/>
    <w:rsid w:val="009813F3"/>
    <w:rsid w:val="00981A06"/>
    <w:rsid w:val="0098241D"/>
    <w:rsid w:val="00982673"/>
    <w:rsid w:val="0098272A"/>
    <w:rsid w:val="00982DC0"/>
    <w:rsid w:val="00983085"/>
    <w:rsid w:val="009838A8"/>
    <w:rsid w:val="00983EB9"/>
    <w:rsid w:val="009842C8"/>
    <w:rsid w:val="009844CB"/>
    <w:rsid w:val="009846B0"/>
    <w:rsid w:val="009846B6"/>
    <w:rsid w:val="00984E05"/>
    <w:rsid w:val="0098530A"/>
    <w:rsid w:val="00985EEF"/>
    <w:rsid w:val="00986450"/>
    <w:rsid w:val="00986BFB"/>
    <w:rsid w:val="00986F86"/>
    <w:rsid w:val="00987091"/>
    <w:rsid w:val="00987207"/>
    <w:rsid w:val="00987225"/>
    <w:rsid w:val="009872D4"/>
    <w:rsid w:val="009875CF"/>
    <w:rsid w:val="00987B22"/>
    <w:rsid w:val="00990465"/>
    <w:rsid w:val="0099060C"/>
    <w:rsid w:val="009908F9"/>
    <w:rsid w:val="00991479"/>
    <w:rsid w:val="00991E70"/>
    <w:rsid w:val="0099237F"/>
    <w:rsid w:val="0099280D"/>
    <w:rsid w:val="00992BEA"/>
    <w:rsid w:val="00993038"/>
    <w:rsid w:val="0099311A"/>
    <w:rsid w:val="00993310"/>
    <w:rsid w:val="009939D3"/>
    <w:rsid w:val="00994A9B"/>
    <w:rsid w:val="0099549C"/>
    <w:rsid w:val="009955A5"/>
    <w:rsid w:val="009959BA"/>
    <w:rsid w:val="0099638F"/>
    <w:rsid w:val="009965D1"/>
    <w:rsid w:val="00996A04"/>
    <w:rsid w:val="009976C6"/>
    <w:rsid w:val="00997E56"/>
    <w:rsid w:val="00997E69"/>
    <w:rsid w:val="009A008E"/>
    <w:rsid w:val="009A070F"/>
    <w:rsid w:val="009A07C0"/>
    <w:rsid w:val="009A116B"/>
    <w:rsid w:val="009A1598"/>
    <w:rsid w:val="009A15A0"/>
    <w:rsid w:val="009A175C"/>
    <w:rsid w:val="009A1B4D"/>
    <w:rsid w:val="009A1C44"/>
    <w:rsid w:val="009A1E35"/>
    <w:rsid w:val="009A1EA1"/>
    <w:rsid w:val="009A2483"/>
    <w:rsid w:val="009A279E"/>
    <w:rsid w:val="009A2ACD"/>
    <w:rsid w:val="009A3859"/>
    <w:rsid w:val="009A3864"/>
    <w:rsid w:val="009A3A8C"/>
    <w:rsid w:val="009A3C07"/>
    <w:rsid w:val="009A4064"/>
    <w:rsid w:val="009A4791"/>
    <w:rsid w:val="009A503C"/>
    <w:rsid w:val="009A5E87"/>
    <w:rsid w:val="009A5F73"/>
    <w:rsid w:val="009A60B2"/>
    <w:rsid w:val="009A6E24"/>
    <w:rsid w:val="009A6E95"/>
    <w:rsid w:val="009A757C"/>
    <w:rsid w:val="009A79B7"/>
    <w:rsid w:val="009B0C25"/>
    <w:rsid w:val="009B13F0"/>
    <w:rsid w:val="009B1473"/>
    <w:rsid w:val="009B148E"/>
    <w:rsid w:val="009B225C"/>
    <w:rsid w:val="009B2425"/>
    <w:rsid w:val="009B2603"/>
    <w:rsid w:val="009B27B5"/>
    <w:rsid w:val="009B2934"/>
    <w:rsid w:val="009B34D1"/>
    <w:rsid w:val="009B36AB"/>
    <w:rsid w:val="009B3899"/>
    <w:rsid w:val="009B3CE9"/>
    <w:rsid w:val="009B3DB4"/>
    <w:rsid w:val="009B3ECA"/>
    <w:rsid w:val="009B406E"/>
    <w:rsid w:val="009B41AB"/>
    <w:rsid w:val="009B463D"/>
    <w:rsid w:val="009B465E"/>
    <w:rsid w:val="009B4E5A"/>
    <w:rsid w:val="009B53D5"/>
    <w:rsid w:val="009B5409"/>
    <w:rsid w:val="009B5465"/>
    <w:rsid w:val="009B572B"/>
    <w:rsid w:val="009B5A0B"/>
    <w:rsid w:val="009B5A77"/>
    <w:rsid w:val="009B62B5"/>
    <w:rsid w:val="009B6561"/>
    <w:rsid w:val="009B6634"/>
    <w:rsid w:val="009B76A0"/>
    <w:rsid w:val="009B787C"/>
    <w:rsid w:val="009B7A18"/>
    <w:rsid w:val="009C02DC"/>
    <w:rsid w:val="009C07E8"/>
    <w:rsid w:val="009C090E"/>
    <w:rsid w:val="009C0934"/>
    <w:rsid w:val="009C0A14"/>
    <w:rsid w:val="009C0CBC"/>
    <w:rsid w:val="009C0D42"/>
    <w:rsid w:val="009C0E61"/>
    <w:rsid w:val="009C1401"/>
    <w:rsid w:val="009C1C10"/>
    <w:rsid w:val="009C1C77"/>
    <w:rsid w:val="009C1E75"/>
    <w:rsid w:val="009C2007"/>
    <w:rsid w:val="009C2258"/>
    <w:rsid w:val="009C2371"/>
    <w:rsid w:val="009C2755"/>
    <w:rsid w:val="009C296C"/>
    <w:rsid w:val="009C2C76"/>
    <w:rsid w:val="009C2C98"/>
    <w:rsid w:val="009C41BD"/>
    <w:rsid w:val="009C42D1"/>
    <w:rsid w:val="009C4669"/>
    <w:rsid w:val="009C46A9"/>
    <w:rsid w:val="009C4828"/>
    <w:rsid w:val="009C4B6B"/>
    <w:rsid w:val="009C4C17"/>
    <w:rsid w:val="009C4E71"/>
    <w:rsid w:val="009C5153"/>
    <w:rsid w:val="009C5732"/>
    <w:rsid w:val="009C5A8D"/>
    <w:rsid w:val="009C5BF8"/>
    <w:rsid w:val="009C617E"/>
    <w:rsid w:val="009C62C4"/>
    <w:rsid w:val="009C67B6"/>
    <w:rsid w:val="009C74B7"/>
    <w:rsid w:val="009C758C"/>
    <w:rsid w:val="009C78D4"/>
    <w:rsid w:val="009C7AD4"/>
    <w:rsid w:val="009C7F88"/>
    <w:rsid w:val="009C7FB5"/>
    <w:rsid w:val="009D0630"/>
    <w:rsid w:val="009D07AD"/>
    <w:rsid w:val="009D08AB"/>
    <w:rsid w:val="009D0E15"/>
    <w:rsid w:val="009D0E6D"/>
    <w:rsid w:val="009D0F73"/>
    <w:rsid w:val="009D13C6"/>
    <w:rsid w:val="009D1DA0"/>
    <w:rsid w:val="009D2732"/>
    <w:rsid w:val="009D27D5"/>
    <w:rsid w:val="009D2842"/>
    <w:rsid w:val="009D2DCF"/>
    <w:rsid w:val="009D306C"/>
    <w:rsid w:val="009D3400"/>
    <w:rsid w:val="009D35F0"/>
    <w:rsid w:val="009D3841"/>
    <w:rsid w:val="009D3C6C"/>
    <w:rsid w:val="009D481B"/>
    <w:rsid w:val="009D512E"/>
    <w:rsid w:val="009D5949"/>
    <w:rsid w:val="009D5EB9"/>
    <w:rsid w:val="009D603F"/>
    <w:rsid w:val="009D6EFF"/>
    <w:rsid w:val="009D7232"/>
    <w:rsid w:val="009D7508"/>
    <w:rsid w:val="009D7701"/>
    <w:rsid w:val="009E02C1"/>
    <w:rsid w:val="009E0584"/>
    <w:rsid w:val="009E09D2"/>
    <w:rsid w:val="009E0DE8"/>
    <w:rsid w:val="009E103A"/>
    <w:rsid w:val="009E11EE"/>
    <w:rsid w:val="009E122A"/>
    <w:rsid w:val="009E1B99"/>
    <w:rsid w:val="009E233C"/>
    <w:rsid w:val="009E27E5"/>
    <w:rsid w:val="009E3426"/>
    <w:rsid w:val="009E4115"/>
    <w:rsid w:val="009E41A8"/>
    <w:rsid w:val="009E44AA"/>
    <w:rsid w:val="009E461D"/>
    <w:rsid w:val="009E47AB"/>
    <w:rsid w:val="009E47D1"/>
    <w:rsid w:val="009E4BBE"/>
    <w:rsid w:val="009E4BC4"/>
    <w:rsid w:val="009E5AA1"/>
    <w:rsid w:val="009E5E9C"/>
    <w:rsid w:val="009E649F"/>
    <w:rsid w:val="009E65FE"/>
    <w:rsid w:val="009E683F"/>
    <w:rsid w:val="009E7390"/>
    <w:rsid w:val="009E7E9D"/>
    <w:rsid w:val="009E7FAF"/>
    <w:rsid w:val="009F012A"/>
    <w:rsid w:val="009F0634"/>
    <w:rsid w:val="009F095C"/>
    <w:rsid w:val="009F12BF"/>
    <w:rsid w:val="009F133A"/>
    <w:rsid w:val="009F16C9"/>
    <w:rsid w:val="009F191D"/>
    <w:rsid w:val="009F1D41"/>
    <w:rsid w:val="009F24E3"/>
    <w:rsid w:val="009F32B7"/>
    <w:rsid w:val="009F34A9"/>
    <w:rsid w:val="009F34B2"/>
    <w:rsid w:val="009F35D9"/>
    <w:rsid w:val="009F36E2"/>
    <w:rsid w:val="009F388B"/>
    <w:rsid w:val="009F44D6"/>
    <w:rsid w:val="009F4DF6"/>
    <w:rsid w:val="009F5B11"/>
    <w:rsid w:val="009F5B17"/>
    <w:rsid w:val="009F5FDC"/>
    <w:rsid w:val="009F61FB"/>
    <w:rsid w:val="009F6399"/>
    <w:rsid w:val="009F6BF7"/>
    <w:rsid w:val="009F6D44"/>
    <w:rsid w:val="009F6F55"/>
    <w:rsid w:val="009F729B"/>
    <w:rsid w:val="009F7C03"/>
    <w:rsid w:val="00A00150"/>
    <w:rsid w:val="00A009AE"/>
    <w:rsid w:val="00A00FB6"/>
    <w:rsid w:val="00A016BB"/>
    <w:rsid w:val="00A01770"/>
    <w:rsid w:val="00A018DD"/>
    <w:rsid w:val="00A01959"/>
    <w:rsid w:val="00A01A1F"/>
    <w:rsid w:val="00A01B97"/>
    <w:rsid w:val="00A01D64"/>
    <w:rsid w:val="00A02729"/>
    <w:rsid w:val="00A02C69"/>
    <w:rsid w:val="00A0308B"/>
    <w:rsid w:val="00A039F0"/>
    <w:rsid w:val="00A03C3A"/>
    <w:rsid w:val="00A03D8E"/>
    <w:rsid w:val="00A03D92"/>
    <w:rsid w:val="00A0447B"/>
    <w:rsid w:val="00A045BC"/>
    <w:rsid w:val="00A04774"/>
    <w:rsid w:val="00A04B4D"/>
    <w:rsid w:val="00A04B75"/>
    <w:rsid w:val="00A05AD2"/>
    <w:rsid w:val="00A05D1E"/>
    <w:rsid w:val="00A06170"/>
    <w:rsid w:val="00A061A3"/>
    <w:rsid w:val="00A06527"/>
    <w:rsid w:val="00A06739"/>
    <w:rsid w:val="00A06755"/>
    <w:rsid w:val="00A0685D"/>
    <w:rsid w:val="00A0693F"/>
    <w:rsid w:val="00A06D9F"/>
    <w:rsid w:val="00A0742A"/>
    <w:rsid w:val="00A07A2B"/>
    <w:rsid w:val="00A07AA3"/>
    <w:rsid w:val="00A07D57"/>
    <w:rsid w:val="00A07DE5"/>
    <w:rsid w:val="00A101F1"/>
    <w:rsid w:val="00A104AD"/>
    <w:rsid w:val="00A10996"/>
    <w:rsid w:val="00A10A09"/>
    <w:rsid w:val="00A10CAD"/>
    <w:rsid w:val="00A11667"/>
    <w:rsid w:val="00A11763"/>
    <w:rsid w:val="00A11F0E"/>
    <w:rsid w:val="00A132DA"/>
    <w:rsid w:val="00A13689"/>
    <w:rsid w:val="00A143B1"/>
    <w:rsid w:val="00A14735"/>
    <w:rsid w:val="00A1494F"/>
    <w:rsid w:val="00A1526C"/>
    <w:rsid w:val="00A15491"/>
    <w:rsid w:val="00A15A4E"/>
    <w:rsid w:val="00A15C9F"/>
    <w:rsid w:val="00A15CBC"/>
    <w:rsid w:val="00A15ED4"/>
    <w:rsid w:val="00A16E80"/>
    <w:rsid w:val="00A17A89"/>
    <w:rsid w:val="00A20070"/>
    <w:rsid w:val="00A2017D"/>
    <w:rsid w:val="00A20501"/>
    <w:rsid w:val="00A20979"/>
    <w:rsid w:val="00A210FA"/>
    <w:rsid w:val="00A214BD"/>
    <w:rsid w:val="00A214D5"/>
    <w:rsid w:val="00A21DDB"/>
    <w:rsid w:val="00A2225D"/>
    <w:rsid w:val="00A2249D"/>
    <w:rsid w:val="00A22889"/>
    <w:rsid w:val="00A229D4"/>
    <w:rsid w:val="00A23237"/>
    <w:rsid w:val="00A23401"/>
    <w:rsid w:val="00A2371F"/>
    <w:rsid w:val="00A23CE2"/>
    <w:rsid w:val="00A25049"/>
    <w:rsid w:val="00A26C6A"/>
    <w:rsid w:val="00A270F7"/>
    <w:rsid w:val="00A271E5"/>
    <w:rsid w:val="00A2728E"/>
    <w:rsid w:val="00A27A00"/>
    <w:rsid w:val="00A27E72"/>
    <w:rsid w:val="00A30688"/>
    <w:rsid w:val="00A307EB"/>
    <w:rsid w:val="00A30C76"/>
    <w:rsid w:val="00A310C3"/>
    <w:rsid w:val="00A31207"/>
    <w:rsid w:val="00A314D5"/>
    <w:rsid w:val="00A31670"/>
    <w:rsid w:val="00A317EF"/>
    <w:rsid w:val="00A31C72"/>
    <w:rsid w:val="00A32328"/>
    <w:rsid w:val="00A32523"/>
    <w:rsid w:val="00A329FA"/>
    <w:rsid w:val="00A32A0B"/>
    <w:rsid w:val="00A32F41"/>
    <w:rsid w:val="00A33761"/>
    <w:rsid w:val="00A33826"/>
    <w:rsid w:val="00A33C49"/>
    <w:rsid w:val="00A34C02"/>
    <w:rsid w:val="00A35551"/>
    <w:rsid w:val="00A35AB7"/>
    <w:rsid w:val="00A360F6"/>
    <w:rsid w:val="00A3630C"/>
    <w:rsid w:val="00A363CD"/>
    <w:rsid w:val="00A3647B"/>
    <w:rsid w:val="00A36D16"/>
    <w:rsid w:val="00A36EE6"/>
    <w:rsid w:val="00A372F4"/>
    <w:rsid w:val="00A40827"/>
    <w:rsid w:val="00A40BD4"/>
    <w:rsid w:val="00A416EC"/>
    <w:rsid w:val="00A41A1E"/>
    <w:rsid w:val="00A420C5"/>
    <w:rsid w:val="00A42FD4"/>
    <w:rsid w:val="00A431D0"/>
    <w:rsid w:val="00A43B27"/>
    <w:rsid w:val="00A44322"/>
    <w:rsid w:val="00A44467"/>
    <w:rsid w:val="00A44EBC"/>
    <w:rsid w:val="00A45909"/>
    <w:rsid w:val="00A45A3D"/>
    <w:rsid w:val="00A45D2E"/>
    <w:rsid w:val="00A46054"/>
    <w:rsid w:val="00A46186"/>
    <w:rsid w:val="00A47850"/>
    <w:rsid w:val="00A47A09"/>
    <w:rsid w:val="00A47C69"/>
    <w:rsid w:val="00A50C04"/>
    <w:rsid w:val="00A51648"/>
    <w:rsid w:val="00A523AB"/>
    <w:rsid w:val="00A52441"/>
    <w:rsid w:val="00A5373D"/>
    <w:rsid w:val="00A53A9A"/>
    <w:rsid w:val="00A5408C"/>
    <w:rsid w:val="00A540D7"/>
    <w:rsid w:val="00A54A84"/>
    <w:rsid w:val="00A54B75"/>
    <w:rsid w:val="00A54F84"/>
    <w:rsid w:val="00A55326"/>
    <w:rsid w:val="00A55722"/>
    <w:rsid w:val="00A5615E"/>
    <w:rsid w:val="00A564CA"/>
    <w:rsid w:val="00A56680"/>
    <w:rsid w:val="00A56964"/>
    <w:rsid w:val="00A56FBF"/>
    <w:rsid w:val="00A57309"/>
    <w:rsid w:val="00A5736F"/>
    <w:rsid w:val="00A578F6"/>
    <w:rsid w:val="00A57C40"/>
    <w:rsid w:val="00A57D6E"/>
    <w:rsid w:val="00A60100"/>
    <w:rsid w:val="00A60531"/>
    <w:rsid w:val="00A605BA"/>
    <w:rsid w:val="00A60751"/>
    <w:rsid w:val="00A6113F"/>
    <w:rsid w:val="00A61E23"/>
    <w:rsid w:val="00A6273C"/>
    <w:rsid w:val="00A62AC8"/>
    <w:rsid w:val="00A62D72"/>
    <w:rsid w:val="00A62F28"/>
    <w:rsid w:val="00A6320F"/>
    <w:rsid w:val="00A6362A"/>
    <w:rsid w:val="00A638B9"/>
    <w:rsid w:val="00A63946"/>
    <w:rsid w:val="00A63D88"/>
    <w:rsid w:val="00A6426F"/>
    <w:rsid w:val="00A64BE1"/>
    <w:rsid w:val="00A6519A"/>
    <w:rsid w:val="00A65217"/>
    <w:rsid w:val="00A65B4D"/>
    <w:rsid w:val="00A65B6D"/>
    <w:rsid w:val="00A664A2"/>
    <w:rsid w:val="00A6657C"/>
    <w:rsid w:val="00A666F3"/>
    <w:rsid w:val="00A66907"/>
    <w:rsid w:val="00A669DA"/>
    <w:rsid w:val="00A670CA"/>
    <w:rsid w:val="00A70206"/>
    <w:rsid w:val="00A70947"/>
    <w:rsid w:val="00A70A3E"/>
    <w:rsid w:val="00A70C10"/>
    <w:rsid w:val="00A70EFC"/>
    <w:rsid w:val="00A71231"/>
    <w:rsid w:val="00A7123A"/>
    <w:rsid w:val="00A717A6"/>
    <w:rsid w:val="00A71C39"/>
    <w:rsid w:val="00A71EC5"/>
    <w:rsid w:val="00A724D5"/>
    <w:rsid w:val="00A725EA"/>
    <w:rsid w:val="00A72669"/>
    <w:rsid w:val="00A72903"/>
    <w:rsid w:val="00A72A55"/>
    <w:rsid w:val="00A72A8D"/>
    <w:rsid w:val="00A72DB5"/>
    <w:rsid w:val="00A7304F"/>
    <w:rsid w:val="00A73656"/>
    <w:rsid w:val="00A737D1"/>
    <w:rsid w:val="00A73C9D"/>
    <w:rsid w:val="00A74625"/>
    <w:rsid w:val="00A74678"/>
    <w:rsid w:val="00A748B9"/>
    <w:rsid w:val="00A74E93"/>
    <w:rsid w:val="00A75090"/>
    <w:rsid w:val="00A751EB"/>
    <w:rsid w:val="00A75212"/>
    <w:rsid w:val="00A756AB"/>
    <w:rsid w:val="00A756F4"/>
    <w:rsid w:val="00A75870"/>
    <w:rsid w:val="00A75A03"/>
    <w:rsid w:val="00A75B94"/>
    <w:rsid w:val="00A75F21"/>
    <w:rsid w:val="00A763AB"/>
    <w:rsid w:val="00A763DA"/>
    <w:rsid w:val="00A7731F"/>
    <w:rsid w:val="00A77472"/>
    <w:rsid w:val="00A778F4"/>
    <w:rsid w:val="00A80BAD"/>
    <w:rsid w:val="00A81487"/>
    <w:rsid w:val="00A8162F"/>
    <w:rsid w:val="00A8196F"/>
    <w:rsid w:val="00A81BF4"/>
    <w:rsid w:val="00A81F4B"/>
    <w:rsid w:val="00A82CB0"/>
    <w:rsid w:val="00A82EF0"/>
    <w:rsid w:val="00A83315"/>
    <w:rsid w:val="00A834AA"/>
    <w:rsid w:val="00A83B03"/>
    <w:rsid w:val="00A83F70"/>
    <w:rsid w:val="00A842FF"/>
    <w:rsid w:val="00A84332"/>
    <w:rsid w:val="00A84424"/>
    <w:rsid w:val="00A84B2F"/>
    <w:rsid w:val="00A84B43"/>
    <w:rsid w:val="00A84BC7"/>
    <w:rsid w:val="00A85165"/>
    <w:rsid w:val="00A85E5C"/>
    <w:rsid w:val="00A86F8E"/>
    <w:rsid w:val="00A87161"/>
    <w:rsid w:val="00A873FE"/>
    <w:rsid w:val="00A8796B"/>
    <w:rsid w:val="00A87F59"/>
    <w:rsid w:val="00A87F61"/>
    <w:rsid w:val="00A913F7"/>
    <w:rsid w:val="00A914E7"/>
    <w:rsid w:val="00A91BFF"/>
    <w:rsid w:val="00A91E76"/>
    <w:rsid w:val="00A9233B"/>
    <w:rsid w:val="00A927D2"/>
    <w:rsid w:val="00A92D92"/>
    <w:rsid w:val="00A92FBA"/>
    <w:rsid w:val="00A945C2"/>
    <w:rsid w:val="00A94DE1"/>
    <w:rsid w:val="00A94F91"/>
    <w:rsid w:val="00A95084"/>
    <w:rsid w:val="00A95199"/>
    <w:rsid w:val="00A95710"/>
    <w:rsid w:val="00A958C3"/>
    <w:rsid w:val="00A95989"/>
    <w:rsid w:val="00A96410"/>
    <w:rsid w:val="00A966F0"/>
    <w:rsid w:val="00A9692E"/>
    <w:rsid w:val="00A96EC4"/>
    <w:rsid w:val="00A9752E"/>
    <w:rsid w:val="00A9786B"/>
    <w:rsid w:val="00A97875"/>
    <w:rsid w:val="00A97E36"/>
    <w:rsid w:val="00AA0A3D"/>
    <w:rsid w:val="00AA0B77"/>
    <w:rsid w:val="00AA1049"/>
    <w:rsid w:val="00AA11A6"/>
    <w:rsid w:val="00AA2119"/>
    <w:rsid w:val="00AA22AF"/>
    <w:rsid w:val="00AA24DD"/>
    <w:rsid w:val="00AA2504"/>
    <w:rsid w:val="00AA2A5F"/>
    <w:rsid w:val="00AA304E"/>
    <w:rsid w:val="00AA30A8"/>
    <w:rsid w:val="00AA3BDB"/>
    <w:rsid w:val="00AA3C22"/>
    <w:rsid w:val="00AA41CB"/>
    <w:rsid w:val="00AA4CD4"/>
    <w:rsid w:val="00AA4E07"/>
    <w:rsid w:val="00AA540C"/>
    <w:rsid w:val="00AA5695"/>
    <w:rsid w:val="00AA5749"/>
    <w:rsid w:val="00AA58F6"/>
    <w:rsid w:val="00AA59DE"/>
    <w:rsid w:val="00AA5DB8"/>
    <w:rsid w:val="00AA6464"/>
    <w:rsid w:val="00AA66A5"/>
    <w:rsid w:val="00AA7359"/>
    <w:rsid w:val="00AA7C1C"/>
    <w:rsid w:val="00AA7E14"/>
    <w:rsid w:val="00AA7FE1"/>
    <w:rsid w:val="00AB006A"/>
    <w:rsid w:val="00AB0B64"/>
    <w:rsid w:val="00AB0EB2"/>
    <w:rsid w:val="00AB0ED6"/>
    <w:rsid w:val="00AB0ED8"/>
    <w:rsid w:val="00AB1123"/>
    <w:rsid w:val="00AB133B"/>
    <w:rsid w:val="00AB13B9"/>
    <w:rsid w:val="00AB1CB4"/>
    <w:rsid w:val="00AB1CEB"/>
    <w:rsid w:val="00AB2351"/>
    <w:rsid w:val="00AB2DE0"/>
    <w:rsid w:val="00AB3765"/>
    <w:rsid w:val="00AB38DE"/>
    <w:rsid w:val="00AB41BC"/>
    <w:rsid w:val="00AB420E"/>
    <w:rsid w:val="00AB4447"/>
    <w:rsid w:val="00AB45E8"/>
    <w:rsid w:val="00AB48A6"/>
    <w:rsid w:val="00AB4B68"/>
    <w:rsid w:val="00AB4D24"/>
    <w:rsid w:val="00AB51CE"/>
    <w:rsid w:val="00AB5671"/>
    <w:rsid w:val="00AB57CA"/>
    <w:rsid w:val="00AB5AD3"/>
    <w:rsid w:val="00AB5B46"/>
    <w:rsid w:val="00AB6210"/>
    <w:rsid w:val="00AB68B1"/>
    <w:rsid w:val="00AB6D85"/>
    <w:rsid w:val="00AB6DF8"/>
    <w:rsid w:val="00AB7142"/>
    <w:rsid w:val="00AB71D9"/>
    <w:rsid w:val="00AB740E"/>
    <w:rsid w:val="00AB7DF4"/>
    <w:rsid w:val="00AC02E7"/>
    <w:rsid w:val="00AC0C27"/>
    <w:rsid w:val="00AC0DC9"/>
    <w:rsid w:val="00AC1506"/>
    <w:rsid w:val="00AC1582"/>
    <w:rsid w:val="00AC19D4"/>
    <w:rsid w:val="00AC1BB3"/>
    <w:rsid w:val="00AC1D42"/>
    <w:rsid w:val="00AC21B5"/>
    <w:rsid w:val="00AC223B"/>
    <w:rsid w:val="00AC24C3"/>
    <w:rsid w:val="00AC3309"/>
    <w:rsid w:val="00AC330F"/>
    <w:rsid w:val="00AC36F8"/>
    <w:rsid w:val="00AC38AC"/>
    <w:rsid w:val="00AC3F64"/>
    <w:rsid w:val="00AC41DB"/>
    <w:rsid w:val="00AC42EB"/>
    <w:rsid w:val="00AC440F"/>
    <w:rsid w:val="00AC5C41"/>
    <w:rsid w:val="00AC5C45"/>
    <w:rsid w:val="00AC5C6C"/>
    <w:rsid w:val="00AC6893"/>
    <w:rsid w:val="00AC7028"/>
    <w:rsid w:val="00AC74BC"/>
    <w:rsid w:val="00AC782B"/>
    <w:rsid w:val="00AC7ABC"/>
    <w:rsid w:val="00AC7DE7"/>
    <w:rsid w:val="00AD077D"/>
    <w:rsid w:val="00AD1A76"/>
    <w:rsid w:val="00AD2874"/>
    <w:rsid w:val="00AD28E0"/>
    <w:rsid w:val="00AD2BAB"/>
    <w:rsid w:val="00AD341C"/>
    <w:rsid w:val="00AD3477"/>
    <w:rsid w:val="00AD3A7D"/>
    <w:rsid w:val="00AD3CC7"/>
    <w:rsid w:val="00AD464A"/>
    <w:rsid w:val="00AD4886"/>
    <w:rsid w:val="00AD4B73"/>
    <w:rsid w:val="00AD5DCF"/>
    <w:rsid w:val="00AD5E17"/>
    <w:rsid w:val="00AD624C"/>
    <w:rsid w:val="00AD63A3"/>
    <w:rsid w:val="00AD64B2"/>
    <w:rsid w:val="00AD64BA"/>
    <w:rsid w:val="00AD680F"/>
    <w:rsid w:val="00AD6845"/>
    <w:rsid w:val="00AD69C3"/>
    <w:rsid w:val="00AD6CBB"/>
    <w:rsid w:val="00AD6DC4"/>
    <w:rsid w:val="00AD70A8"/>
    <w:rsid w:val="00AD70F3"/>
    <w:rsid w:val="00AD739F"/>
    <w:rsid w:val="00AD75F9"/>
    <w:rsid w:val="00AD772A"/>
    <w:rsid w:val="00AD7F76"/>
    <w:rsid w:val="00AE0A8F"/>
    <w:rsid w:val="00AE1361"/>
    <w:rsid w:val="00AE1D24"/>
    <w:rsid w:val="00AE2587"/>
    <w:rsid w:val="00AE2D08"/>
    <w:rsid w:val="00AE2EDD"/>
    <w:rsid w:val="00AE3047"/>
    <w:rsid w:val="00AE39D3"/>
    <w:rsid w:val="00AE3EB6"/>
    <w:rsid w:val="00AE4042"/>
    <w:rsid w:val="00AE439B"/>
    <w:rsid w:val="00AE4EEC"/>
    <w:rsid w:val="00AE4F05"/>
    <w:rsid w:val="00AE5297"/>
    <w:rsid w:val="00AE534F"/>
    <w:rsid w:val="00AE57F2"/>
    <w:rsid w:val="00AE591D"/>
    <w:rsid w:val="00AE616F"/>
    <w:rsid w:val="00AE634D"/>
    <w:rsid w:val="00AE6AE7"/>
    <w:rsid w:val="00AE6D90"/>
    <w:rsid w:val="00AE74EB"/>
    <w:rsid w:val="00AE7A92"/>
    <w:rsid w:val="00AF11BF"/>
    <w:rsid w:val="00AF2146"/>
    <w:rsid w:val="00AF225F"/>
    <w:rsid w:val="00AF2582"/>
    <w:rsid w:val="00AF26E4"/>
    <w:rsid w:val="00AF2E34"/>
    <w:rsid w:val="00AF33D9"/>
    <w:rsid w:val="00AF35E2"/>
    <w:rsid w:val="00AF3BB6"/>
    <w:rsid w:val="00AF4CC8"/>
    <w:rsid w:val="00AF5E9A"/>
    <w:rsid w:val="00AF5F7A"/>
    <w:rsid w:val="00AF5FB5"/>
    <w:rsid w:val="00AF6629"/>
    <w:rsid w:val="00AF6797"/>
    <w:rsid w:val="00AF67E7"/>
    <w:rsid w:val="00AF69CF"/>
    <w:rsid w:val="00AF6E64"/>
    <w:rsid w:val="00AF7466"/>
    <w:rsid w:val="00AF750A"/>
    <w:rsid w:val="00AF7787"/>
    <w:rsid w:val="00AF7A1A"/>
    <w:rsid w:val="00AF7A53"/>
    <w:rsid w:val="00B00CE2"/>
    <w:rsid w:val="00B00D14"/>
    <w:rsid w:val="00B0128C"/>
    <w:rsid w:val="00B0129D"/>
    <w:rsid w:val="00B01BB2"/>
    <w:rsid w:val="00B021D5"/>
    <w:rsid w:val="00B02BBE"/>
    <w:rsid w:val="00B02C9A"/>
    <w:rsid w:val="00B02F42"/>
    <w:rsid w:val="00B02FEC"/>
    <w:rsid w:val="00B03383"/>
    <w:rsid w:val="00B03B10"/>
    <w:rsid w:val="00B048D1"/>
    <w:rsid w:val="00B049D5"/>
    <w:rsid w:val="00B04EB7"/>
    <w:rsid w:val="00B05156"/>
    <w:rsid w:val="00B055A1"/>
    <w:rsid w:val="00B0573C"/>
    <w:rsid w:val="00B05888"/>
    <w:rsid w:val="00B059C8"/>
    <w:rsid w:val="00B05D74"/>
    <w:rsid w:val="00B06066"/>
    <w:rsid w:val="00B06C1A"/>
    <w:rsid w:val="00B07289"/>
    <w:rsid w:val="00B0739C"/>
    <w:rsid w:val="00B073F5"/>
    <w:rsid w:val="00B076FB"/>
    <w:rsid w:val="00B10026"/>
    <w:rsid w:val="00B10DDB"/>
    <w:rsid w:val="00B11146"/>
    <w:rsid w:val="00B11528"/>
    <w:rsid w:val="00B11A4B"/>
    <w:rsid w:val="00B11D15"/>
    <w:rsid w:val="00B12138"/>
    <w:rsid w:val="00B12329"/>
    <w:rsid w:val="00B12F00"/>
    <w:rsid w:val="00B12F1D"/>
    <w:rsid w:val="00B12F36"/>
    <w:rsid w:val="00B1351C"/>
    <w:rsid w:val="00B13586"/>
    <w:rsid w:val="00B13772"/>
    <w:rsid w:val="00B14210"/>
    <w:rsid w:val="00B14327"/>
    <w:rsid w:val="00B1487A"/>
    <w:rsid w:val="00B14A89"/>
    <w:rsid w:val="00B14EDF"/>
    <w:rsid w:val="00B14F27"/>
    <w:rsid w:val="00B1546C"/>
    <w:rsid w:val="00B156B5"/>
    <w:rsid w:val="00B1570F"/>
    <w:rsid w:val="00B15A69"/>
    <w:rsid w:val="00B16443"/>
    <w:rsid w:val="00B16E8A"/>
    <w:rsid w:val="00B17460"/>
    <w:rsid w:val="00B17A45"/>
    <w:rsid w:val="00B17BC9"/>
    <w:rsid w:val="00B17EF6"/>
    <w:rsid w:val="00B2005A"/>
    <w:rsid w:val="00B20105"/>
    <w:rsid w:val="00B20206"/>
    <w:rsid w:val="00B202CD"/>
    <w:rsid w:val="00B20F13"/>
    <w:rsid w:val="00B218BD"/>
    <w:rsid w:val="00B22041"/>
    <w:rsid w:val="00B222CB"/>
    <w:rsid w:val="00B225FC"/>
    <w:rsid w:val="00B2267D"/>
    <w:rsid w:val="00B226FF"/>
    <w:rsid w:val="00B22860"/>
    <w:rsid w:val="00B228E5"/>
    <w:rsid w:val="00B2292D"/>
    <w:rsid w:val="00B22A97"/>
    <w:rsid w:val="00B22B90"/>
    <w:rsid w:val="00B22D5E"/>
    <w:rsid w:val="00B22DA2"/>
    <w:rsid w:val="00B22FF9"/>
    <w:rsid w:val="00B230C8"/>
    <w:rsid w:val="00B2348B"/>
    <w:rsid w:val="00B23781"/>
    <w:rsid w:val="00B239AF"/>
    <w:rsid w:val="00B239B9"/>
    <w:rsid w:val="00B23AEC"/>
    <w:rsid w:val="00B23F2F"/>
    <w:rsid w:val="00B23FC0"/>
    <w:rsid w:val="00B24DFA"/>
    <w:rsid w:val="00B25551"/>
    <w:rsid w:val="00B25D55"/>
    <w:rsid w:val="00B25E36"/>
    <w:rsid w:val="00B2614C"/>
    <w:rsid w:val="00B261A5"/>
    <w:rsid w:val="00B262E7"/>
    <w:rsid w:val="00B267C1"/>
    <w:rsid w:val="00B26976"/>
    <w:rsid w:val="00B26E27"/>
    <w:rsid w:val="00B2759C"/>
    <w:rsid w:val="00B27612"/>
    <w:rsid w:val="00B27C9E"/>
    <w:rsid w:val="00B27D18"/>
    <w:rsid w:val="00B30339"/>
    <w:rsid w:val="00B3037E"/>
    <w:rsid w:val="00B3048C"/>
    <w:rsid w:val="00B31409"/>
    <w:rsid w:val="00B3142A"/>
    <w:rsid w:val="00B328A7"/>
    <w:rsid w:val="00B32C51"/>
    <w:rsid w:val="00B33407"/>
    <w:rsid w:val="00B3349E"/>
    <w:rsid w:val="00B3379B"/>
    <w:rsid w:val="00B33A8C"/>
    <w:rsid w:val="00B33E69"/>
    <w:rsid w:val="00B33F17"/>
    <w:rsid w:val="00B34436"/>
    <w:rsid w:val="00B34500"/>
    <w:rsid w:val="00B345DC"/>
    <w:rsid w:val="00B349AE"/>
    <w:rsid w:val="00B34E19"/>
    <w:rsid w:val="00B354A7"/>
    <w:rsid w:val="00B35C23"/>
    <w:rsid w:val="00B364EC"/>
    <w:rsid w:val="00B368A3"/>
    <w:rsid w:val="00B36CF7"/>
    <w:rsid w:val="00B37328"/>
    <w:rsid w:val="00B37A41"/>
    <w:rsid w:val="00B403D3"/>
    <w:rsid w:val="00B40599"/>
    <w:rsid w:val="00B406C2"/>
    <w:rsid w:val="00B412ED"/>
    <w:rsid w:val="00B41A63"/>
    <w:rsid w:val="00B41DD9"/>
    <w:rsid w:val="00B42BF7"/>
    <w:rsid w:val="00B433ED"/>
    <w:rsid w:val="00B4373D"/>
    <w:rsid w:val="00B437C5"/>
    <w:rsid w:val="00B43FEF"/>
    <w:rsid w:val="00B4416B"/>
    <w:rsid w:val="00B44EC2"/>
    <w:rsid w:val="00B44F85"/>
    <w:rsid w:val="00B45820"/>
    <w:rsid w:val="00B459B2"/>
    <w:rsid w:val="00B45AAE"/>
    <w:rsid w:val="00B45B10"/>
    <w:rsid w:val="00B45DAD"/>
    <w:rsid w:val="00B46203"/>
    <w:rsid w:val="00B46743"/>
    <w:rsid w:val="00B4678F"/>
    <w:rsid w:val="00B46DA5"/>
    <w:rsid w:val="00B46E32"/>
    <w:rsid w:val="00B47431"/>
    <w:rsid w:val="00B47438"/>
    <w:rsid w:val="00B50AF2"/>
    <w:rsid w:val="00B50BA7"/>
    <w:rsid w:val="00B50D07"/>
    <w:rsid w:val="00B50D27"/>
    <w:rsid w:val="00B5100E"/>
    <w:rsid w:val="00B51359"/>
    <w:rsid w:val="00B51634"/>
    <w:rsid w:val="00B51699"/>
    <w:rsid w:val="00B51A08"/>
    <w:rsid w:val="00B51C4D"/>
    <w:rsid w:val="00B52BA9"/>
    <w:rsid w:val="00B52F1D"/>
    <w:rsid w:val="00B531C7"/>
    <w:rsid w:val="00B53724"/>
    <w:rsid w:val="00B53C9D"/>
    <w:rsid w:val="00B53F22"/>
    <w:rsid w:val="00B5420D"/>
    <w:rsid w:val="00B54281"/>
    <w:rsid w:val="00B5428C"/>
    <w:rsid w:val="00B54655"/>
    <w:rsid w:val="00B54E13"/>
    <w:rsid w:val="00B5511F"/>
    <w:rsid w:val="00B551AB"/>
    <w:rsid w:val="00B55E82"/>
    <w:rsid w:val="00B5615B"/>
    <w:rsid w:val="00B57101"/>
    <w:rsid w:val="00B5761C"/>
    <w:rsid w:val="00B579D9"/>
    <w:rsid w:val="00B57F62"/>
    <w:rsid w:val="00B6024A"/>
    <w:rsid w:val="00B604EC"/>
    <w:rsid w:val="00B60800"/>
    <w:rsid w:val="00B60932"/>
    <w:rsid w:val="00B61404"/>
    <w:rsid w:val="00B61535"/>
    <w:rsid w:val="00B61DEE"/>
    <w:rsid w:val="00B62094"/>
    <w:rsid w:val="00B62330"/>
    <w:rsid w:val="00B628DA"/>
    <w:rsid w:val="00B631C6"/>
    <w:rsid w:val="00B63287"/>
    <w:rsid w:val="00B6344C"/>
    <w:rsid w:val="00B638E6"/>
    <w:rsid w:val="00B64C0E"/>
    <w:rsid w:val="00B64D1F"/>
    <w:rsid w:val="00B64D38"/>
    <w:rsid w:val="00B6538C"/>
    <w:rsid w:val="00B65391"/>
    <w:rsid w:val="00B654FD"/>
    <w:rsid w:val="00B6586D"/>
    <w:rsid w:val="00B6617B"/>
    <w:rsid w:val="00B66279"/>
    <w:rsid w:val="00B667C0"/>
    <w:rsid w:val="00B66A64"/>
    <w:rsid w:val="00B670D9"/>
    <w:rsid w:val="00B6729A"/>
    <w:rsid w:val="00B67B92"/>
    <w:rsid w:val="00B67BEE"/>
    <w:rsid w:val="00B67D81"/>
    <w:rsid w:val="00B67F25"/>
    <w:rsid w:val="00B700B2"/>
    <w:rsid w:val="00B704BD"/>
    <w:rsid w:val="00B70669"/>
    <w:rsid w:val="00B70B73"/>
    <w:rsid w:val="00B7104C"/>
    <w:rsid w:val="00B71327"/>
    <w:rsid w:val="00B7136E"/>
    <w:rsid w:val="00B71F7A"/>
    <w:rsid w:val="00B723EB"/>
    <w:rsid w:val="00B7290E"/>
    <w:rsid w:val="00B72A37"/>
    <w:rsid w:val="00B72E04"/>
    <w:rsid w:val="00B72F2C"/>
    <w:rsid w:val="00B7393F"/>
    <w:rsid w:val="00B73A26"/>
    <w:rsid w:val="00B73BC1"/>
    <w:rsid w:val="00B73D2C"/>
    <w:rsid w:val="00B74356"/>
    <w:rsid w:val="00B744B4"/>
    <w:rsid w:val="00B745F6"/>
    <w:rsid w:val="00B748B4"/>
    <w:rsid w:val="00B74DC9"/>
    <w:rsid w:val="00B74F24"/>
    <w:rsid w:val="00B75375"/>
    <w:rsid w:val="00B75381"/>
    <w:rsid w:val="00B75498"/>
    <w:rsid w:val="00B7555D"/>
    <w:rsid w:val="00B757AD"/>
    <w:rsid w:val="00B7585F"/>
    <w:rsid w:val="00B75B4B"/>
    <w:rsid w:val="00B75D53"/>
    <w:rsid w:val="00B76F99"/>
    <w:rsid w:val="00B77087"/>
    <w:rsid w:val="00B7715D"/>
    <w:rsid w:val="00B77579"/>
    <w:rsid w:val="00B77A48"/>
    <w:rsid w:val="00B77D3F"/>
    <w:rsid w:val="00B803AB"/>
    <w:rsid w:val="00B803E0"/>
    <w:rsid w:val="00B8074B"/>
    <w:rsid w:val="00B80988"/>
    <w:rsid w:val="00B80BAA"/>
    <w:rsid w:val="00B80C0F"/>
    <w:rsid w:val="00B80EE2"/>
    <w:rsid w:val="00B811D2"/>
    <w:rsid w:val="00B81409"/>
    <w:rsid w:val="00B81494"/>
    <w:rsid w:val="00B81669"/>
    <w:rsid w:val="00B81C38"/>
    <w:rsid w:val="00B8239C"/>
    <w:rsid w:val="00B82AE7"/>
    <w:rsid w:val="00B82DB3"/>
    <w:rsid w:val="00B836E2"/>
    <w:rsid w:val="00B84183"/>
    <w:rsid w:val="00B84FF5"/>
    <w:rsid w:val="00B85286"/>
    <w:rsid w:val="00B8576D"/>
    <w:rsid w:val="00B85A5F"/>
    <w:rsid w:val="00B85AAF"/>
    <w:rsid w:val="00B86492"/>
    <w:rsid w:val="00B864EF"/>
    <w:rsid w:val="00B86537"/>
    <w:rsid w:val="00B878A5"/>
    <w:rsid w:val="00B879A6"/>
    <w:rsid w:val="00B87BCC"/>
    <w:rsid w:val="00B87C3E"/>
    <w:rsid w:val="00B87DA2"/>
    <w:rsid w:val="00B9019D"/>
    <w:rsid w:val="00B9088F"/>
    <w:rsid w:val="00B90E78"/>
    <w:rsid w:val="00B91178"/>
    <w:rsid w:val="00B9135C"/>
    <w:rsid w:val="00B91507"/>
    <w:rsid w:val="00B91C21"/>
    <w:rsid w:val="00B91C29"/>
    <w:rsid w:val="00B930EB"/>
    <w:rsid w:val="00B934B0"/>
    <w:rsid w:val="00B9368A"/>
    <w:rsid w:val="00B939A8"/>
    <w:rsid w:val="00B93A67"/>
    <w:rsid w:val="00B93DDA"/>
    <w:rsid w:val="00B93F21"/>
    <w:rsid w:val="00B93FE2"/>
    <w:rsid w:val="00B94764"/>
    <w:rsid w:val="00B94B95"/>
    <w:rsid w:val="00B94DEC"/>
    <w:rsid w:val="00B95CC8"/>
    <w:rsid w:val="00B95F0B"/>
    <w:rsid w:val="00B95FE1"/>
    <w:rsid w:val="00B96D27"/>
    <w:rsid w:val="00B96E76"/>
    <w:rsid w:val="00B970C6"/>
    <w:rsid w:val="00BA00C6"/>
    <w:rsid w:val="00BA04A5"/>
    <w:rsid w:val="00BA05DA"/>
    <w:rsid w:val="00BA08FA"/>
    <w:rsid w:val="00BA0B50"/>
    <w:rsid w:val="00BA0D8E"/>
    <w:rsid w:val="00BA0DDD"/>
    <w:rsid w:val="00BA1D5C"/>
    <w:rsid w:val="00BA22DF"/>
    <w:rsid w:val="00BA2C83"/>
    <w:rsid w:val="00BA32D0"/>
    <w:rsid w:val="00BA32F8"/>
    <w:rsid w:val="00BA331A"/>
    <w:rsid w:val="00BA34B2"/>
    <w:rsid w:val="00BA3BC5"/>
    <w:rsid w:val="00BA4400"/>
    <w:rsid w:val="00BA459D"/>
    <w:rsid w:val="00BA4BE1"/>
    <w:rsid w:val="00BA4D5A"/>
    <w:rsid w:val="00BA546D"/>
    <w:rsid w:val="00BA5F1F"/>
    <w:rsid w:val="00BA620D"/>
    <w:rsid w:val="00BA6334"/>
    <w:rsid w:val="00BA685C"/>
    <w:rsid w:val="00BA6904"/>
    <w:rsid w:val="00BA6B47"/>
    <w:rsid w:val="00BA7180"/>
    <w:rsid w:val="00BA74E7"/>
    <w:rsid w:val="00BA7792"/>
    <w:rsid w:val="00BA77F2"/>
    <w:rsid w:val="00BA7B38"/>
    <w:rsid w:val="00BA7DB3"/>
    <w:rsid w:val="00BB01CD"/>
    <w:rsid w:val="00BB0281"/>
    <w:rsid w:val="00BB0456"/>
    <w:rsid w:val="00BB0C39"/>
    <w:rsid w:val="00BB0D17"/>
    <w:rsid w:val="00BB0E0C"/>
    <w:rsid w:val="00BB1ADD"/>
    <w:rsid w:val="00BB1EF8"/>
    <w:rsid w:val="00BB2EED"/>
    <w:rsid w:val="00BB31F3"/>
    <w:rsid w:val="00BB356A"/>
    <w:rsid w:val="00BB3892"/>
    <w:rsid w:val="00BB3897"/>
    <w:rsid w:val="00BB3952"/>
    <w:rsid w:val="00BB3A51"/>
    <w:rsid w:val="00BB3B10"/>
    <w:rsid w:val="00BB3BB9"/>
    <w:rsid w:val="00BB3C90"/>
    <w:rsid w:val="00BB40BD"/>
    <w:rsid w:val="00BB4F6E"/>
    <w:rsid w:val="00BB5028"/>
    <w:rsid w:val="00BB5655"/>
    <w:rsid w:val="00BB5A3F"/>
    <w:rsid w:val="00BB5FFD"/>
    <w:rsid w:val="00BB64B2"/>
    <w:rsid w:val="00BB67CE"/>
    <w:rsid w:val="00BB6A9F"/>
    <w:rsid w:val="00BB6AE3"/>
    <w:rsid w:val="00BB70AF"/>
    <w:rsid w:val="00BB784D"/>
    <w:rsid w:val="00BC0425"/>
    <w:rsid w:val="00BC0844"/>
    <w:rsid w:val="00BC09F8"/>
    <w:rsid w:val="00BC0A12"/>
    <w:rsid w:val="00BC0D34"/>
    <w:rsid w:val="00BC0E63"/>
    <w:rsid w:val="00BC0E73"/>
    <w:rsid w:val="00BC12B8"/>
    <w:rsid w:val="00BC1801"/>
    <w:rsid w:val="00BC1BC3"/>
    <w:rsid w:val="00BC26D8"/>
    <w:rsid w:val="00BC26F1"/>
    <w:rsid w:val="00BC2D54"/>
    <w:rsid w:val="00BC2F66"/>
    <w:rsid w:val="00BC3141"/>
    <w:rsid w:val="00BC3390"/>
    <w:rsid w:val="00BC343E"/>
    <w:rsid w:val="00BC4AE2"/>
    <w:rsid w:val="00BC51A4"/>
    <w:rsid w:val="00BC580D"/>
    <w:rsid w:val="00BC5C46"/>
    <w:rsid w:val="00BC5EA1"/>
    <w:rsid w:val="00BC60C7"/>
    <w:rsid w:val="00BC6122"/>
    <w:rsid w:val="00BC6A32"/>
    <w:rsid w:val="00BC6B44"/>
    <w:rsid w:val="00BC721B"/>
    <w:rsid w:val="00BC74B0"/>
    <w:rsid w:val="00BC77C9"/>
    <w:rsid w:val="00BD0795"/>
    <w:rsid w:val="00BD0A09"/>
    <w:rsid w:val="00BD1210"/>
    <w:rsid w:val="00BD1357"/>
    <w:rsid w:val="00BD1616"/>
    <w:rsid w:val="00BD1769"/>
    <w:rsid w:val="00BD1B1C"/>
    <w:rsid w:val="00BD1EB4"/>
    <w:rsid w:val="00BD22BD"/>
    <w:rsid w:val="00BD2391"/>
    <w:rsid w:val="00BD24D1"/>
    <w:rsid w:val="00BD262F"/>
    <w:rsid w:val="00BD292F"/>
    <w:rsid w:val="00BD36E6"/>
    <w:rsid w:val="00BD38A3"/>
    <w:rsid w:val="00BD3A1B"/>
    <w:rsid w:val="00BD5C40"/>
    <w:rsid w:val="00BD6464"/>
    <w:rsid w:val="00BD655E"/>
    <w:rsid w:val="00BD7043"/>
    <w:rsid w:val="00BD7523"/>
    <w:rsid w:val="00BD78FD"/>
    <w:rsid w:val="00BD7AE5"/>
    <w:rsid w:val="00BD7C48"/>
    <w:rsid w:val="00BD7E52"/>
    <w:rsid w:val="00BE0254"/>
    <w:rsid w:val="00BE0B67"/>
    <w:rsid w:val="00BE105F"/>
    <w:rsid w:val="00BE1107"/>
    <w:rsid w:val="00BE16B5"/>
    <w:rsid w:val="00BE1BE3"/>
    <w:rsid w:val="00BE2246"/>
    <w:rsid w:val="00BE25C1"/>
    <w:rsid w:val="00BE28FC"/>
    <w:rsid w:val="00BE2BA4"/>
    <w:rsid w:val="00BE2C3A"/>
    <w:rsid w:val="00BE348C"/>
    <w:rsid w:val="00BE388C"/>
    <w:rsid w:val="00BE3D3D"/>
    <w:rsid w:val="00BE469D"/>
    <w:rsid w:val="00BE4730"/>
    <w:rsid w:val="00BE496E"/>
    <w:rsid w:val="00BE4B24"/>
    <w:rsid w:val="00BE4B5F"/>
    <w:rsid w:val="00BE5275"/>
    <w:rsid w:val="00BE5F0F"/>
    <w:rsid w:val="00BE5F14"/>
    <w:rsid w:val="00BE61C4"/>
    <w:rsid w:val="00BE6266"/>
    <w:rsid w:val="00BE63FD"/>
    <w:rsid w:val="00BE6AA8"/>
    <w:rsid w:val="00BE6C5F"/>
    <w:rsid w:val="00BE6D15"/>
    <w:rsid w:val="00BE71B5"/>
    <w:rsid w:val="00BE769D"/>
    <w:rsid w:val="00BF0534"/>
    <w:rsid w:val="00BF061B"/>
    <w:rsid w:val="00BF0688"/>
    <w:rsid w:val="00BF0B5F"/>
    <w:rsid w:val="00BF112D"/>
    <w:rsid w:val="00BF12E8"/>
    <w:rsid w:val="00BF131F"/>
    <w:rsid w:val="00BF13B5"/>
    <w:rsid w:val="00BF14A5"/>
    <w:rsid w:val="00BF1517"/>
    <w:rsid w:val="00BF1588"/>
    <w:rsid w:val="00BF15CA"/>
    <w:rsid w:val="00BF1EB6"/>
    <w:rsid w:val="00BF1F1B"/>
    <w:rsid w:val="00BF21E1"/>
    <w:rsid w:val="00BF21F6"/>
    <w:rsid w:val="00BF2E55"/>
    <w:rsid w:val="00BF2F89"/>
    <w:rsid w:val="00BF3A3A"/>
    <w:rsid w:val="00BF4651"/>
    <w:rsid w:val="00BF4CEB"/>
    <w:rsid w:val="00BF4F84"/>
    <w:rsid w:val="00BF5E6D"/>
    <w:rsid w:val="00BF6428"/>
    <w:rsid w:val="00BF65F9"/>
    <w:rsid w:val="00BF6DBA"/>
    <w:rsid w:val="00BF74CB"/>
    <w:rsid w:val="00BF76EB"/>
    <w:rsid w:val="00C001A9"/>
    <w:rsid w:val="00C0045A"/>
    <w:rsid w:val="00C00555"/>
    <w:rsid w:val="00C00F1E"/>
    <w:rsid w:val="00C012D5"/>
    <w:rsid w:val="00C01450"/>
    <w:rsid w:val="00C01787"/>
    <w:rsid w:val="00C01986"/>
    <w:rsid w:val="00C01F5A"/>
    <w:rsid w:val="00C02087"/>
    <w:rsid w:val="00C028A0"/>
    <w:rsid w:val="00C02D8F"/>
    <w:rsid w:val="00C03A01"/>
    <w:rsid w:val="00C04655"/>
    <w:rsid w:val="00C0477C"/>
    <w:rsid w:val="00C04D4A"/>
    <w:rsid w:val="00C050BD"/>
    <w:rsid w:val="00C061A1"/>
    <w:rsid w:val="00C064B2"/>
    <w:rsid w:val="00C0677A"/>
    <w:rsid w:val="00C0693C"/>
    <w:rsid w:val="00C0728C"/>
    <w:rsid w:val="00C0755A"/>
    <w:rsid w:val="00C1014E"/>
    <w:rsid w:val="00C10347"/>
    <w:rsid w:val="00C10791"/>
    <w:rsid w:val="00C10ABC"/>
    <w:rsid w:val="00C10AEF"/>
    <w:rsid w:val="00C10B66"/>
    <w:rsid w:val="00C10D2A"/>
    <w:rsid w:val="00C1124A"/>
    <w:rsid w:val="00C1130F"/>
    <w:rsid w:val="00C12695"/>
    <w:rsid w:val="00C128CA"/>
    <w:rsid w:val="00C12994"/>
    <w:rsid w:val="00C12B73"/>
    <w:rsid w:val="00C12D86"/>
    <w:rsid w:val="00C14027"/>
    <w:rsid w:val="00C143CE"/>
    <w:rsid w:val="00C145E9"/>
    <w:rsid w:val="00C1475A"/>
    <w:rsid w:val="00C14DAE"/>
    <w:rsid w:val="00C14FF8"/>
    <w:rsid w:val="00C154A6"/>
    <w:rsid w:val="00C15511"/>
    <w:rsid w:val="00C15513"/>
    <w:rsid w:val="00C15893"/>
    <w:rsid w:val="00C15F8B"/>
    <w:rsid w:val="00C167D9"/>
    <w:rsid w:val="00C1682A"/>
    <w:rsid w:val="00C16E55"/>
    <w:rsid w:val="00C16EE6"/>
    <w:rsid w:val="00C1758E"/>
    <w:rsid w:val="00C17602"/>
    <w:rsid w:val="00C200FF"/>
    <w:rsid w:val="00C2030D"/>
    <w:rsid w:val="00C21803"/>
    <w:rsid w:val="00C21A62"/>
    <w:rsid w:val="00C21F19"/>
    <w:rsid w:val="00C22892"/>
    <w:rsid w:val="00C22AB0"/>
    <w:rsid w:val="00C22F09"/>
    <w:rsid w:val="00C23563"/>
    <w:rsid w:val="00C23CE3"/>
    <w:rsid w:val="00C23E66"/>
    <w:rsid w:val="00C23F48"/>
    <w:rsid w:val="00C245FC"/>
    <w:rsid w:val="00C24AC7"/>
    <w:rsid w:val="00C24E49"/>
    <w:rsid w:val="00C24F8E"/>
    <w:rsid w:val="00C24F92"/>
    <w:rsid w:val="00C25D6C"/>
    <w:rsid w:val="00C25DF0"/>
    <w:rsid w:val="00C25FAF"/>
    <w:rsid w:val="00C26124"/>
    <w:rsid w:val="00C264CD"/>
    <w:rsid w:val="00C264D3"/>
    <w:rsid w:val="00C26A09"/>
    <w:rsid w:val="00C2763B"/>
    <w:rsid w:val="00C27B28"/>
    <w:rsid w:val="00C302D4"/>
    <w:rsid w:val="00C30407"/>
    <w:rsid w:val="00C3053D"/>
    <w:rsid w:val="00C30B59"/>
    <w:rsid w:val="00C30B98"/>
    <w:rsid w:val="00C30B9C"/>
    <w:rsid w:val="00C323A8"/>
    <w:rsid w:val="00C326C0"/>
    <w:rsid w:val="00C326DA"/>
    <w:rsid w:val="00C3294E"/>
    <w:rsid w:val="00C32AB0"/>
    <w:rsid w:val="00C32D61"/>
    <w:rsid w:val="00C32D64"/>
    <w:rsid w:val="00C33595"/>
    <w:rsid w:val="00C335D3"/>
    <w:rsid w:val="00C33965"/>
    <w:rsid w:val="00C33FCC"/>
    <w:rsid w:val="00C346AB"/>
    <w:rsid w:val="00C34CB6"/>
    <w:rsid w:val="00C3505C"/>
    <w:rsid w:val="00C350EF"/>
    <w:rsid w:val="00C35494"/>
    <w:rsid w:val="00C3577A"/>
    <w:rsid w:val="00C358AF"/>
    <w:rsid w:val="00C360CE"/>
    <w:rsid w:val="00C366FD"/>
    <w:rsid w:val="00C36734"/>
    <w:rsid w:val="00C379A5"/>
    <w:rsid w:val="00C40A09"/>
    <w:rsid w:val="00C41551"/>
    <w:rsid w:val="00C41C78"/>
    <w:rsid w:val="00C41D39"/>
    <w:rsid w:val="00C41E3B"/>
    <w:rsid w:val="00C4203C"/>
    <w:rsid w:val="00C42520"/>
    <w:rsid w:val="00C42A5F"/>
    <w:rsid w:val="00C42C60"/>
    <w:rsid w:val="00C43051"/>
    <w:rsid w:val="00C43B9F"/>
    <w:rsid w:val="00C43DB9"/>
    <w:rsid w:val="00C44165"/>
    <w:rsid w:val="00C44395"/>
    <w:rsid w:val="00C44428"/>
    <w:rsid w:val="00C44B44"/>
    <w:rsid w:val="00C45088"/>
    <w:rsid w:val="00C456A1"/>
    <w:rsid w:val="00C4584F"/>
    <w:rsid w:val="00C4671D"/>
    <w:rsid w:val="00C46B43"/>
    <w:rsid w:val="00C47293"/>
    <w:rsid w:val="00C472AA"/>
    <w:rsid w:val="00C47370"/>
    <w:rsid w:val="00C479D3"/>
    <w:rsid w:val="00C47B38"/>
    <w:rsid w:val="00C47D45"/>
    <w:rsid w:val="00C47D7D"/>
    <w:rsid w:val="00C500B7"/>
    <w:rsid w:val="00C50120"/>
    <w:rsid w:val="00C5047A"/>
    <w:rsid w:val="00C50B29"/>
    <w:rsid w:val="00C51511"/>
    <w:rsid w:val="00C51863"/>
    <w:rsid w:val="00C5201B"/>
    <w:rsid w:val="00C521AE"/>
    <w:rsid w:val="00C523AF"/>
    <w:rsid w:val="00C5259A"/>
    <w:rsid w:val="00C528CF"/>
    <w:rsid w:val="00C52AF3"/>
    <w:rsid w:val="00C52E17"/>
    <w:rsid w:val="00C53031"/>
    <w:rsid w:val="00C53298"/>
    <w:rsid w:val="00C535A9"/>
    <w:rsid w:val="00C535E6"/>
    <w:rsid w:val="00C53675"/>
    <w:rsid w:val="00C53707"/>
    <w:rsid w:val="00C53AE1"/>
    <w:rsid w:val="00C53F55"/>
    <w:rsid w:val="00C54456"/>
    <w:rsid w:val="00C544C5"/>
    <w:rsid w:val="00C55C4F"/>
    <w:rsid w:val="00C56681"/>
    <w:rsid w:val="00C5713E"/>
    <w:rsid w:val="00C6000E"/>
    <w:rsid w:val="00C60136"/>
    <w:rsid w:val="00C601D8"/>
    <w:rsid w:val="00C602A1"/>
    <w:rsid w:val="00C60643"/>
    <w:rsid w:val="00C60712"/>
    <w:rsid w:val="00C609DD"/>
    <w:rsid w:val="00C6132B"/>
    <w:rsid w:val="00C6160D"/>
    <w:rsid w:val="00C61ABB"/>
    <w:rsid w:val="00C62952"/>
    <w:rsid w:val="00C62E8E"/>
    <w:rsid w:val="00C6303A"/>
    <w:rsid w:val="00C6304E"/>
    <w:rsid w:val="00C6316E"/>
    <w:rsid w:val="00C633B1"/>
    <w:rsid w:val="00C6396B"/>
    <w:rsid w:val="00C63C9B"/>
    <w:rsid w:val="00C63CAD"/>
    <w:rsid w:val="00C63D5D"/>
    <w:rsid w:val="00C641A0"/>
    <w:rsid w:val="00C64504"/>
    <w:rsid w:val="00C65283"/>
    <w:rsid w:val="00C65BC0"/>
    <w:rsid w:val="00C65F16"/>
    <w:rsid w:val="00C6637C"/>
    <w:rsid w:val="00C6677C"/>
    <w:rsid w:val="00C66828"/>
    <w:rsid w:val="00C668BD"/>
    <w:rsid w:val="00C670F3"/>
    <w:rsid w:val="00C671A7"/>
    <w:rsid w:val="00C67B7D"/>
    <w:rsid w:val="00C67C8D"/>
    <w:rsid w:val="00C7183E"/>
    <w:rsid w:val="00C726EC"/>
    <w:rsid w:val="00C732DA"/>
    <w:rsid w:val="00C73400"/>
    <w:rsid w:val="00C7349C"/>
    <w:rsid w:val="00C7470C"/>
    <w:rsid w:val="00C74926"/>
    <w:rsid w:val="00C74B60"/>
    <w:rsid w:val="00C75507"/>
    <w:rsid w:val="00C7564C"/>
    <w:rsid w:val="00C76214"/>
    <w:rsid w:val="00C76232"/>
    <w:rsid w:val="00C762A2"/>
    <w:rsid w:val="00C77332"/>
    <w:rsid w:val="00C77659"/>
    <w:rsid w:val="00C77B38"/>
    <w:rsid w:val="00C77CAB"/>
    <w:rsid w:val="00C80BCF"/>
    <w:rsid w:val="00C8275D"/>
    <w:rsid w:val="00C82A0A"/>
    <w:rsid w:val="00C82DBE"/>
    <w:rsid w:val="00C83BBE"/>
    <w:rsid w:val="00C83E11"/>
    <w:rsid w:val="00C83EDE"/>
    <w:rsid w:val="00C84033"/>
    <w:rsid w:val="00C844D8"/>
    <w:rsid w:val="00C84604"/>
    <w:rsid w:val="00C84C58"/>
    <w:rsid w:val="00C84E7A"/>
    <w:rsid w:val="00C8581E"/>
    <w:rsid w:val="00C858C9"/>
    <w:rsid w:val="00C86664"/>
    <w:rsid w:val="00C86A68"/>
    <w:rsid w:val="00C86A8B"/>
    <w:rsid w:val="00C86B1E"/>
    <w:rsid w:val="00C86EAD"/>
    <w:rsid w:val="00C87576"/>
    <w:rsid w:val="00C876A4"/>
    <w:rsid w:val="00C90219"/>
    <w:rsid w:val="00C90374"/>
    <w:rsid w:val="00C90BCE"/>
    <w:rsid w:val="00C90E6B"/>
    <w:rsid w:val="00C91202"/>
    <w:rsid w:val="00C912B9"/>
    <w:rsid w:val="00C91DB6"/>
    <w:rsid w:val="00C91E6B"/>
    <w:rsid w:val="00C9254C"/>
    <w:rsid w:val="00C925DA"/>
    <w:rsid w:val="00C925EC"/>
    <w:rsid w:val="00C9261C"/>
    <w:rsid w:val="00C92E82"/>
    <w:rsid w:val="00C932D0"/>
    <w:rsid w:val="00C936BC"/>
    <w:rsid w:val="00C93752"/>
    <w:rsid w:val="00C93AE4"/>
    <w:rsid w:val="00C942FF"/>
    <w:rsid w:val="00C94858"/>
    <w:rsid w:val="00C949F7"/>
    <w:rsid w:val="00C94E0F"/>
    <w:rsid w:val="00C951AE"/>
    <w:rsid w:val="00C95C19"/>
    <w:rsid w:val="00C95E74"/>
    <w:rsid w:val="00C96011"/>
    <w:rsid w:val="00C960C4"/>
    <w:rsid w:val="00C962F1"/>
    <w:rsid w:val="00C9640D"/>
    <w:rsid w:val="00C96BCB"/>
    <w:rsid w:val="00C96E65"/>
    <w:rsid w:val="00C96FD9"/>
    <w:rsid w:val="00C970CB"/>
    <w:rsid w:val="00C975A8"/>
    <w:rsid w:val="00C976BC"/>
    <w:rsid w:val="00C9775E"/>
    <w:rsid w:val="00C97E00"/>
    <w:rsid w:val="00CA0575"/>
    <w:rsid w:val="00CA09C9"/>
    <w:rsid w:val="00CA1436"/>
    <w:rsid w:val="00CA1514"/>
    <w:rsid w:val="00CA1E3C"/>
    <w:rsid w:val="00CA1F3D"/>
    <w:rsid w:val="00CA2755"/>
    <w:rsid w:val="00CA290D"/>
    <w:rsid w:val="00CA2CBF"/>
    <w:rsid w:val="00CA2FA9"/>
    <w:rsid w:val="00CA31C1"/>
    <w:rsid w:val="00CA386B"/>
    <w:rsid w:val="00CA3DB2"/>
    <w:rsid w:val="00CA3F06"/>
    <w:rsid w:val="00CA44CF"/>
    <w:rsid w:val="00CA476F"/>
    <w:rsid w:val="00CA49CF"/>
    <w:rsid w:val="00CA4A76"/>
    <w:rsid w:val="00CA4CC8"/>
    <w:rsid w:val="00CA4F2F"/>
    <w:rsid w:val="00CA5062"/>
    <w:rsid w:val="00CA52E7"/>
    <w:rsid w:val="00CA60A2"/>
    <w:rsid w:val="00CA6199"/>
    <w:rsid w:val="00CA65B2"/>
    <w:rsid w:val="00CA6BFC"/>
    <w:rsid w:val="00CA6C31"/>
    <w:rsid w:val="00CA754C"/>
    <w:rsid w:val="00CA7ACB"/>
    <w:rsid w:val="00CA7D2F"/>
    <w:rsid w:val="00CA7F90"/>
    <w:rsid w:val="00CB0043"/>
    <w:rsid w:val="00CB08FA"/>
    <w:rsid w:val="00CB131E"/>
    <w:rsid w:val="00CB13D7"/>
    <w:rsid w:val="00CB1A4B"/>
    <w:rsid w:val="00CB1B81"/>
    <w:rsid w:val="00CB1DA2"/>
    <w:rsid w:val="00CB1E1F"/>
    <w:rsid w:val="00CB1FC3"/>
    <w:rsid w:val="00CB2063"/>
    <w:rsid w:val="00CB25E1"/>
    <w:rsid w:val="00CB2600"/>
    <w:rsid w:val="00CB3253"/>
    <w:rsid w:val="00CB3256"/>
    <w:rsid w:val="00CB481C"/>
    <w:rsid w:val="00CB4B85"/>
    <w:rsid w:val="00CB5104"/>
    <w:rsid w:val="00CB5264"/>
    <w:rsid w:val="00CB5304"/>
    <w:rsid w:val="00CB54E4"/>
    <w:rsid w:val="00CB5C82"/>
    <w:rsid w:val="00CB614B"/>
    <w:rsid w:val="00CB6923"/>
    <w:rsid w:val="00CB6D71"/>
    <w:rsid w:val="00CB6DE1"/>
    <w:rsid w:val="00CB6FF6"/>
    <w:rsid w:val="00CB76C1"/>
    <w:rsid w:val="00CC02D5"/>
    <w:rsid w:val="00CC046E"/>
    <w:rsid w:val="00CC0507"/>
    <w:rsid w:val="00CC0780"/>
    <w:rsid w:val="00CC089F"/>
    <w:rsid w:val="00CC0E54"/>
    <w:rsid w:val="00CC124E"/>
    <w:rsid w:val="00CC13B6"/>
    <w:rsid w:val="00CC1A9C"/>
    <w:rsid w:val="00CC227C"/>
    <w:rsid w:val="00CC24F2"/>
    <w:rsid w:val="00CC25DC"/>
    <w:rsid w:val="00CC25FC"/>
    <w:rsid w:val="00CC28C8"/>
    <w:rsid w:val="00CC2FD0"/>
    <w:rsid w:val="00CC30BC"/>
    <w:rsid w:val="00CC3410"/>
    <w:rsid w:val="00CC3750"/>
    <w:rsid w:val="00CC38EC"/>
    <w:rsid w:val="00CC430D"/>
    <w:rsid w:val="00CC4544"/>
    <w:rsid w:val="00CC4F1C"/>
    <w:rsid w:val="00CC4F87"/>
    <w:rsid w:val="00CC546A"/>
    <w:rsid w:val="00CC6222"/>
    <w:rsid w:val="00CC63B3"/>
    <w:rsid w:val="00CC662E"/>
    <w:rsid w:val="00CC7167"/>
    <w:rsid w:val="00CC7288"/>
    <w:rsid w:val="00CC748F"/>
    <w:rsid w:val="00CC7BAC"/>
    <w:rsid w:val="00CC7D24"/>
    <w:rsid w:val="00CC7D5D"/>
    <w:rsid w:val="00CD04A7"/>
    <w:rsid w:val="00CD0BA1"/>
    <w:rsid w:val="00CD0C4A"/>
    <w:rsid w:val="00CD102D"/>
    <w:rsid w:val="00CD15FC"/>
    <w:rsid w:val="00CD1A30"/>
    <w:rsid w:val="00CD210A"/>
    <w:rsid w:val="00CD2318"/>
    <w:rsid w:val="00CD2F9D"/>
    <w:rsid w:val="00CD3389"/>
    <w:rsid w:val="00CD3648"/>
    <w:rsid w:val="00CD3F02"/>
    <w:rsid w:val="00CD4A25"/>
    <w:rsid w:val="00CD4ABF"/>
    <w:rsid w:val="00CD511D"/>
    <w:rsid w:val="00CD5942"/>
    <w:rsid w:val="00CD6003"/>
    <w:rsid w:val="00CD69F3"/>
    <w:rsid w:val="00CD6CCF"/>
    <w:rsid w:val="00CD6CF9"/>
    <w:rsid w:val="00CD72F6"/>
    <w:rsid w:val="00CD73A6"/>
    <w:rsid w:val="00CD7E48"/>
    <w:rsid w:val="00CE0136"/>
    <w:rsid w:val="00CE0488"/>
    <w:rsid w:val="00CE0890"/>
    <w:rsid w:val="00CE0955"/>
    <w:rsid w:val="00CE0BD7"/>
    <w:rsid w:val="00CE0F82"/>
    <w:rsid w:val="00CE2C8E"/>
    <w:rsid w:val="00CE2D9B"/>
    <w:rsid w:val="00CE2E03"/>
    <w:rsid w:val="00CE2F93"/>
    <w:rsid w:val="00CE33C5"/>
    <w:rsid w:val="00CE3D9D"/>
    <w:rsid w:val="00CE3E58"/>
    <w:rsid w:val="00CE4537"/>
    <w:rsid w:val="00CE4E1B"/>
    <w:rsid w:val="00CE4FB3"/>
    <w:rsid w:val="00CE56D8"/>
    <w:rsid w:val="00CE61F5"/>
    <w:rsid w:val="00CE63A7"/>
    <w:rsid w:val="00CE63CC"/>
    <w:rsid w:val="00CE7A16"/>
    <w:rsid w:val="00CE7B20"/>
    <w:rsid w:val="00CF0587"/>
    <w:rsid w:val="00CF06BA"/>
    <w:rsid w:val="00CF07D4"/>
    <w:rsid w:val="00CF0CD8"/>
    <w:rsid w:val="00CF0EE8"/>
    <w:rsid w:val="00CF1410"/>
    <w:rsid w:val="00CF17F1"/>
    <w:rsid w:val="00CF1A83"/>
    <w:rsid w:val="00CF1EB2"/>
    <w:rsid w:val="00CF2504"/>
    <w:rsid w:val="00CF2B67"/>
    <w:rsid w:val="00CF2B7E"/>
    <w:rsid w:val="00CF3805"/>
    <w:rsid w:val="00CF3B61"/>
    <w:rsid w:val="00CF4888"/>
    <w:rsid w:val="00CF4D82"/>
    <w:rsid w:val="00CF5926"/>
    <w:rsid w:val="00CF605E"/>
    <w:rsid w:val="00CF6710"/>
    <w:rsid w:val="00CF725A"/>
    <w:rsid w:val="00CF7CFA"/>
    <w:rsid w:val="00CF7D6E"/>
    <w:rsid w:val="00CF7EBE"/>
    <w:rsid w:val="00D002A4"/>
    <w:rsid w:val="00D00566"/>
    <w:rsid w:val="00D00BAF"/>
    <w:rsid w:val="00D00C89"/>
    <w:rsid w:val="00D0109B"/>
    <w:rsid w:val="00D01856"/>
    <w:rsid w:val="00D01A78"/>
    <w:rsid w:val="00D01EF3"/>
    <w:rsid w:val="00D02231"/>
    <w:rsid w:val="00D022C8"/>
    <w:rsid w:val="00D0244B"/>
    <w:rsid w:val="00D02E40"/>
    <w:rsid w:val="00D02F67"/>
    <w:rsid w:val="00D03019"/>
    <w:rsid w:val="00D03D73"/>
    <w:rsid w:val="00D03FDC"/>
    <w:rsid w:val="00D0424C"/>
    <w:rsid w:val="00D043AD"/>
    <w:rsid w:val="00D043FA"/>
    <w:rsid w:val="00D04C40"/>
    <w:rsid w:val="00D04E52"/>
    <w:rsid w:val="00D052D7"/>
    <w:rsid w:val="00D05771"/>
    <w:rsid w:val="00D0598B"/>
    <w:rsid w:val="00D06B95"/>
    <w:rsid w:val="00D078DE"/>
    <w:rsid w:val="00D07923"/>
    <w:rsid w:val="00D07E4F"/>
    <w:rsid w:val="00D07FEC"/>
    <w:rsid w:val="00D109B5"/>
    <w:rsid w:val="00D10DAF"/>
    <w:rsid w:val="00D10E99"/>
    <w:rsid w:val="00D1102A"/>
    <w:rsid w:val="00D1116F"/>
    <w:rsid w:val="00D1137F"/>
    <w:rsid w:val="00D11393"/>
    <w:rsid w:val="00D117F9"/>
    <w:rsid w:val="00D11BD0"/>
    <w:rsid w:val="00D125A7"/>
    <w:rsid w:val="00D13302"/>
    <w:rsid w:val="00D13739"/>
    <w:rsid w:val="00D1396B"/>
    <w:rsid w:val="00D145F8"/>
    <w:rsid w:val="00D1462F"/>
    <w:rsid w:val="00D147E7"/>
    <w:rsid w:val="00D14927"/>
    <w:rsid w:val="00D152DE"/>
    <w:rsid w:val="00D155A2"/>
    <w:rsid w:val="00D157B2"/>
    <w:rsid w:val="00D1615A"/>
    <w:rsid w:val="00D16A85"/>
    <w:rsid w:val="00D16D3A"/>
    <w:rsid w:val="00D170D3"/>
    <w:rsid w:val="00D17271"/>
    <w:rsid w:val="00D174B6"/>
    <w:rsid w:val="00D17504"/>
    <w:rsid w:val="00D177EA"/>
    <w:rsid w:val="00D17ABF"/>
    <w:rsid w:val="00D17AE7"/>
    <w:rsid w:val="00D17B39"/>
    <w:rsid w:val="00D17BB1"/>
    <w:rsid w:val="00D17BBA"/>
    <w:rsid w:val="00D17D76"/>
    <w:rsid w:val="00D17E65"/>
    <w:rsid w:val="00D17FCB"/>
    <w:rsid w:val="00D2156A"/>
    <w:rsid w:val="00D21E26"/>
    <w:rsid w:val="00D22027"/>
    <w:rsid w:val="00D225AF"/>
    <w:rsid w:val="00D22952"/>
    <w:rsid w:val="00D22D20"/>
    <w:rsid w:val="00D22D4A"/>
    <w:rsid w:val="00D23088"/>
    <w:rsid w:val="00D23787"/>
    <w:rsid w:val="00D23B16"/>
    <w:rsid w:val="00D242E3"/>
    <w:rsid w:val="00D242EB"/>
    <w:rsid w:val="00D24547"/>
    <w:rsid w:val="00D245BE"/>
    <w:rsid w:val="00D24641"/>
    <w:rsid w:val="00D24CB2"/>
    <w:rsid w:val="00D24CD1"/>
    <w:rsid w:val="00D25647"/>
    <w:rsid w:val="00D258AA"/>
    <w:rsid w:val="00D25CD7"/>
    <w:rsid w:val="00D261B5"/>
    <w:rsid w:val="00D263E0"/>
    <w:rsid w:val="00D26986"/>
    <w:rsid w:val="00D26A81"/>
    <w:rsid w:val="00D27009"/>
    <w:rsid w:val="00D272A1"/>
    <w:rsid w:val="00D272A8"/>
    <w:rsid w:val="00D2731C"/>
    <w:rsid w:val="00D2774D"/>
    <w:rsid w:val="00D27910"/>
    <w:rsid w:val="00D27A50"/>
    <w:rsid w:val="00D30548"/>
    <w:rsid w:val="00D30614"/>
    <w:rsid w:val="00D30624"/>
    <w:rsid w:val="00D3099B"/>
    <w:rsid w:val="00D30CD0"/>
    <w:rsid w:val="00D31E0F"/>
    <w:rsid w:val="00D31EFF"/>
    <w:rsid w:val="00D3235B"/>
    <w:rsid w:val="00D324A7"/>
    <w:rsid w:val="00D32A68"/>
    <w:rsid w:val="00D32C7C"/>
    <w:rsid w:val="00D32CFC"/>
    <w:rsid w:val="00D32E39"/>
    <w:rsid w:val="00D32F75"/>
    <w:rsid w:val="00D3383B"/>
    <w:rsid w:val="00D33D10"/>
    <w:rsid w:val="00D33D29"/>
    <w:rsid w:val="00D33EFE"/>
    <w:rsid w:val="00D34255"/>
    <w:rsid w:val="00D35224"/>
    <w:rsid w:val="00D35367"/>
    <w:rsid w:val="00D3630F"/>
    <w:rsid w:val="00D3669C"/>
    <w:rsid w:val="00D368D9"/>
    <w:rsid w:val="00D36CB7"/>
    <w:rsid w:val="00D37756"/>
    <w:rsid w:val="00D3790D"/>
    <w:rsid w:val="00D37C9E"/>
    <w:rsid w:val="00D37DF5"/>
    <w:rsid w:val="00D37F07"/>
    <w:rsid w:val="00D37F15"/>
    <w:rsid w:val="00D400DD"/>
    <w:rsid w:val="00D40675"/>
    <w:rsid w:val="00D40A57"/>
    <w:rsid w:val="00D412F2"/>
    <w:rsid w:val="00D416AC"/>
    <w:rsid w:val="00D42531"/>
    <w:rsid w:val="00D42BAB"/>
    <w:rsid w:val="00D43769"/>
    <w:rsid w:val="00D43C1A"/>
    <w:rsid w:val="00D4401D"/>
    <w:rsid w:val="00D451D1"/>
    <w:rsid w:val="00D452BA"/>
    <w:rsid w:val="00D4538E"/>
    <w:rsid w:val="00D456D6"/>
    <w:rsid w:val="00D45744"/>
    <w:rsid w:val="00D46166"/>
    <w:rsid w:val="00D468B6"/>
    <w:rsid w:val="00D46F3B"/>
    <w:rsid w:val="00D47322"/>
    <w:rsid w:val="00D47580"/>
    <w:rsid w:val="00D47B0A"/>
    <w:rsid w:val="00D500A2"/>
    <w:rsid w:val="00D50AF1"/>
    <w:rsid w:val="00D50D60"/>
    <w:rsid w:val="00D50E59"/>
    <w:rsid w:val="00D51559"/>
    <w:rsid w:val="00D51A28"/>
    <w:rsid w:val="00D51BE4"/>
    <w:rsid w:val="00D52186"/>
    <w:rsid w:val="00D5259B"/>
    <w:rsid w:val="00D525F7"/>
    <w:rsid w:val="00D52B60"/>
    <w:rsid w:val="00D52CE0"/>
    <w:rsid w:val="00D5317A"/>
    <w:rsid w:val="00D53D50"/>
    <w:rsid w:val="00D541F4"/>
    <w:rsid w:val="00D54936"/>
    <w:rsid w:val="00D54B09"/>
    <w:rsid w:val="00D54D0C"/>
    <w:rsid w:val="00D555A4"/>
    <w:rsid w:val="00D56410"/>
    <w:rsid w:val="00D564F7"/>
    <w:rsid w:val="00D56571"/>
    <w:rsid w:val="00D56C28"/>
    <w:rsid w:val="00D56C68"/>
    <w:rsid w:val="00D56E2F"/>
    <w:rsid w:val="00D56EAB"/>
    <w:rsid w:val="00D5778B"/>
    <w:rsid w:val="00D57818"/>
    <w:rsid w:val="00D6028B"/>
    <w:rsid w:val="00D602DC"/>
    <w:rsid w:val="00D608FA"/>
    <w:rsid w:val="00D61048"/>
    <w:rsid w:val="00D61515"/>
    <w:rsid w:val="00D61ADE"/>
    <w:rsid w:val="00D61E58"/>
    <w:rsid w:val="00D61FE7"/>
    <w:rsid w:val="00D62013"/>
    <w:rsid w:val="00D628C6"/>
    <w:rsid w:val="00D62960"/>
    <w:rsid w:val="00D63698"/>
    <w:rsid w:val="00D63B56"/>
    <w:rsid w:val="00D63C19"/>
    <w:rsid w:val="00D63DB6"/>
    <w:rsid w:val="00D64199"/>
    <w:rsid w:val="00D65131"/>
    <w:rsid w:val="00D6516E"/>
    <w:rsid w:val="00D651CD"/>
    <w:rsid w:val="00D653FA"/>
    <w:rsid w:val="00D65C04"/>
    <w:rsid w:val="00D66888"/>
    <w:rsid w:val="00D66889"/>
    <w:rsid w:val="00D66DB9"/>
    <w:rsid w:val="00D66F20"/>
    <w:rsid w:val="00D67178"/>
    <w:rsid w:val="00D6745A"/>
    <w:rsid w:val="00D67787"/>
    <w:rsid w:val="00D67E2D"/>
    <w:rsid w:val="00D701C3"/>
    <w:rsid w:val="00D702F2"/>
    <w:rsid w:val="00D70360"/>
    <w:rsid w:val="00D70A8A"/>
    <w:rsid w:val="00D70C7F"/>
    <w:rsid w:val="00D70E2C"/>
    <w:rsid w:val="00D70FEC"/>
    <w:rsid w:val="00D71079"/>
    <w:rsid w:val="00D715F5"/>
    <w:rsid w:val="00D7216B"/>
    <w:rsid w:val="00D72865"/>
    <w:rsid w:val="00D731ED"/>
    <w:rsid w:val="00D732CA"/>
    <w:rsid w:val="00D733ED"/>
    <w:rsid w:val="00D736C0"/>
    <w:rsid w:val="00D73B9B"/>
    <w:rsid w:val="00D73C59"/>
    <w:rsid w:val="00D73CE9"/>
    <w:rsid w:val="00D73DD2"/>
    <w:rsid w:val="00D747F7"/>
    <w:rsid w:val="00D74867"/>
    <w:rsid w:val="00D74E90"/>
    <w:rsid w:val="00D75F1B"/>
    <w:rsid w:val="00D76326"/>
    <w:rsid w:val="00D76786"/>
    <w:rsid w:val="00D76EEB"/>
    <w:rsid w:val="00D77C40"/>
    <w:rsid w:val="00D80B31"/>
    <w:rsid w:val="00D80B4C"/>
    <w:rsid w:val="00D80E4A"/>
    <w:rsid w:val="00D8152A"/>
    <w:rsid w:val="00D81967"/>
    <w:rsid w:val="00D81C66"/>
    <w:rsid w:val="00D81C95"/>
    <w:rsid w:val="00D82552"/>
    <w:rsid w:val="00D82614"/>
    <w:rsid w:val="00D82DF0"/>
    <w:rsid w:val="00D837E8"/>
    <w:rsid w:val="00D84907"/>
    <w:rsid w:val="00D84974"/>
    <w:rsid w:val="00D85649"/>
    <w:rsid w:val="00D85DAF"/>
    <w:rsid w:val="00D86B56"/>
    <w:rsid w:val="00D86D7C"/>
    <w:rsid w:val="00D86F5C"/>
    <w:rsid w:val="00D86FBD"/>
    <w:rsid w:val="00D8717D"/>
    <w:rsid w:val="00D90235"/>
    <w:rsid w:val="00D9029D"/>
    <w:rsid w:val="00D90507"/>
    <w:rsid w:val="00D90774"/>
    <w:rsid w:val="00D9077C"/>
    <w:rsid w:val="00D908ED"/>
    <w:rsid w:val="00D909B4"/>
    <w:rsid w:val="00D90A91"/>
    <w:rsid w:val="00D90F72"/>
    <w:rsid w:val="00D912C7"/>
    <w:rsid w:val="00D916AC"/>
    <w:rsid w:val="00D91A26"/>
    <w:rsid w:val="00D91AF3"/>
    <w:rsid w:val="00D91BF4"/>
    <w:rsid w:val="00D91D48"/>
    <w:rsid w:val="00D91EB9"/>
    <w:rsid w:val="00D920C5"/>
    <w:rsid w:val="00D9218D"/>
    <w:rsid w:val="00D930F4"/>
    <w:rsid w:val="00D935A3"/>
    <w:rsid w:val="00D93C4B"/>
    <w:rsid w:val="00D93E9F"/>
    <w:rsid w:val="00D95346"/>
    <w:rsid w:val="00D955FC"/>
    <w:rsid w:val="00D965C6"/>
    <w:rsid w:val="00D96C68"/>
    <w:rsid w:val="00D9739E"/>
    <w:rsid w:val="00D97831"/>
    <w:rsid w:val="00DA0107"/>
    <w:rsid w:val="00DA010B"/>
    <w:rsid w:val="00DA03C4"/>
    <w:rsid w:val="00DA1DCC"/>
    <w:rsid w:val="00DA2B06"/>
    <w:rsid w:val="00DA3602"/>
    <w:rsid w:val="00DA3854"/>
    <w:rsid w:val="00DA39BE"/>
    <w:rsid w:val="00DA3C67"/>
    <w:rsid w:val="00DA3D64"/>
    <w:rsid w:val="00DA3D6B"/>
    <w:rsid w:val="00DA3F8C"/>
    <w:rsid w:val="00DA4D11"/>
    <w:rsid w:val="00DA52DA"/>
    <w:rsid w:val="00DA645F"/>
    <w:rsid w:val="00DA65A0"/>
    <w:rsid w:val="00DB147C"/>
    <w:rsid w:val="00DB1C76"/>
    <w:rsid w:val="00DB2343"/>
    <w:rsid w:val="00DB27FA"/>
    <w:rsid w:val="00DB3309"/>
    <w:rsid w:val="00DB3CA1"/>
    <w:rsid w:val="00DB4E61"/>
    <w:rsid w:val="00DB4F79"/>
    <w:rsid w:val="00DB5133"/>
    <w:rsid w:val="00DB58BB"/>
    <w:rsid w:val="00DB5E27"/>
    <w:rsid w:val="00DB5FAF"/>
    <w:rsid w:val="00DB63BB"/>
    <w:rsid w:val="00DB6AEA"/>
    <w:rsid w:val="00DB734F"/>
    <w:rsid w:val="00DB7479"/>
    <w:rsid w:val="00DB75CF"/>
    <w:rsid w:val="00DB7A5D"/>
    <w:rsid w:val="00DC0960"/>
    <w:rsid w:val="00DC0C2E"/>
    <w:rsid w:val="00DC101F"/>
    <w:rsid w:val="00DC10DE"/>
    <w:rsid w:val="00DC16D5"/>
    <w:rsid w:val="00DC1B4B"/>
    <w:rsid w:val="00DC27D1"/>
    <w:rsid w:val="00DC2883"/>
    <w:rsid w:val="00DC2B3C"/>
    <w:rsid w:val="00DC3A5C"/>
    <w:rsid w:val="00DC425D"/>
    <w:rsid w:val="00DC4C51"/>
    <w:rsid w:val="00DC52E0"/>
    <w:rsid w:val="00DC5D9D"/>
    <w:rsid w:val="00DC5DF3"/>
    <w:rsid w:val="00DC63D1"/>
    <w:rsid w:val="00DC6565"/>
    <w:rsid w:val="00DC705C"/>
    <w:rsid w:val="00DC78C7"/>
    <w:rsid w:val="00DD0097"/>
    <w:rsid w:val="00DD0A7E"/>
    <w:rsid w:val="00DD0E0C"/>
    <w:rsid w:val="00DD0EDD"/>
    <w:rsid w:val="00DD17AE"/>
    <w:rsid w:val="00DD17F7"/>
    <w:rsid w:val="00DD1910"/>
    <w:rsid w:val="00DD1D56"/>
    <w:rsid w:val="00DD1E74"/>
    <w:rsid w:val="00DD1FDD"/>
    <w:rsid w:val="00DD238E"/>
    <w:rsid w:val="00DD273E"/>
    <w:rsid w:val="00DD274D"/>
    <w:rsid w:val="00DD2AFA"/>
    <w:rsid w:val="00DD2EA6"/>
    <w:rsid w:val="00DD3098"/>
    <w:rsid w:val="00DD327C"/>
    <w:rsid w:val="00DD3762"/>
    <w:rsid w:val="00DD4013"/>
    <w:rsid w:val="00DD42D7"/>
    <w:rsid w:val="00DD5068"/>
    <w:rsid w:val="00DD5215"/>
    <w:rsid w:val="00DD60FA"/>
    <w:rsid w:val="00DD698E"/>
    <w:rsid w:val="00DD6B74"/>
    <w:rsid w:val="00DD78A2"/>
    <w:rsid w:val="00DD7A97"/>
    <w:rsid w:val="00DD7B36"/>
    <w:rsid w:val="00DE13A6"/>
    <w:rsid w:val="00DE13B5"/>
    <w:rsid w:val="00DE1410"/>
    <w:rsid w:val="00DE189F"/>
    <w:rsid w:val="00DE1A35"/>
    <w:rsid w:val="00DE2105"/>
    <w:rsid w:val="00DE286A"/>
    <w:rsid w:val="00DE299C"/>
    <w:rsid w:val="00DE2C32"/>
    <w:rsid w:val="00DE2DA6"/>
    <w:rsid w:val="00DE3FAE"/>
    <w:rsid w:val="00DE466F"/>
    <w:rsid w:val="00DE470E"/>
    <w:rsid w:val="00DE4AC6"/>
    <w:rsid w:val="00DE4E19"/>
    <w:rsid w:val="00DE5524"/>
    <w:rsid w:val="00DE56DD"/>
    <w:rsid w:val="00DE5AE3"/>
    <w:rsid w:val="00DE6196"/>
    <w:rsid w:val="00DE68AA"/>
    <w:rsid w:val="00DE6CE8"/>
    <w:rsid w:val="00DE7A5B"/>
    <w:rsid w:val="00DE7B9C"/>
    <w:rsid w:val="00DF00FD"/>
    <w:rsid w:val="00DF064E"/>
    <w:rsid w:val="00DF0AAF"/>
    <w:rsid w:val="00DF1498"/>
    <w:rsid w:val="00DF1B2E"/>
    <w:rsid w:val="00DF2358"/>
    <w:rsid w:val="00DF258D"/>
    <w:rsid w:val="00DF2969"/>
    <w:rsid w:val="00DF2FCA"/>
    <w:rsid w:val="00DF327F"/>
    <w:rsid w:val="00DF32CA"/>
    <w:rsid w:val="00DF34F0"/>
    <w:rsid w:val="00DF35CF"/>
    <w:rsid w:val="00DF3F8E"/>
    <w:rsid w:val="00DF4521"/>
    <w:rsid w:val="00DF45DA"/>
    <w:rsid w:val="00DF4629"/>
    <w:rsid w:val="00DF480F"/>
    <w:rsid w:val="00DF4B3C"/>
    <w:rsid w:val="00DF4FFB"/>
    <w:rsid w:val="00DF519D"/>
    <w:rsid w:val="00DF58A6"/>
    <w:rsid w:val="00DF6312"/>
    <w:rsid w:val="00DF6400"/>
    <w:rsid w:val="00DF65CE"/>
    <w:rsid w:val="00DF6692"/>
    <w:rsid w:val="00DF69D9"/>
    <w:rsid w:val="00DF6D84"/>
    <w:rsid w:val="00DF6FA1"/>
    <w:rsid w:val="00DF73EF"/>
    <w:rsid w:val="00DF7C21"/>
    <w:rsid w:val="00E0046A"/>
    <w:rsid w:val="00E0058E"/>
    <w:rsid w:val="00E006A9"/>
    <w:rsid w:val="00E007ED"/>
    <w:rsid w:val="00E009D5"/>
    <w:rsid w:val="00E00DFD"/>
    <w:rsid w:val="00E01242"/>
    <w:rsid w:val="00E01301"/>
    <w:rsid w:val="00E013FE"/>
    <w:rsid w:val="00E01589"/>
    <w:rsid w:val="00E019AB"/>
    <w:rsid w:val="00E01EDA"/>
    <w:rsid w:val="00E02C2A"/>
    <w:rsid w:val="00E02DD6"/>
    <w:rsid w:val="00E033DD"/>
    <w:rsid w:val="00E0359E"/>
    <w:rsid w:val="00E03CB3"/>
    <w:rsid w:val="00E03F9E"/>
    <w:rsid w:val="00E04927"/>
    <w:rsid w:val="00E04F3B"/>
    <w:rsid w:val="00E05101"/>
    <w:rsid w:val="00E054F7"/>
    <w:rsid w:val="00E05741"/>
    <w:rsid w:val="00E05E98"/>
    <w:rsid w:val="00E065FE"/>
    <w:rsid w:val="00E07909"/>
    <w:rsid w:val="00E102C6"/>
    <w:rsid w:val="00E1064A"/>
    <w:rsid w:val="00E1066E"/>
    <w:rsid w:val="00E11081"/>
    <w:rsid w:val="00E1150B"/>
    <w:rsid w:val="00E11BE9"/>
    <w:rsid w:val="00E124C1"/>
    <w:rsid w:val="00E13709"/>
    <w:rsid w:val="00E1411D"/>
    <w:rsid w:val="00E14173"/>
    <w:rsid w:val="00E14847"/>
    <w:rsid w:val="00E1489E"/>
    <w:rsid w:val="00E1543C"/>
    <w:rsid w:val="00E1550D"/>
    <w:rsid w:val="00E15723"/>
    <w:rsid w:val="00E15844"/>
    <w:rsid w:val="00E16490"/>
    <w:rsid w:val="00E16C34"/>
    <w:rsid w:val="00E17007"/>
    <w:rsid w:val="00E1703A"/>
    <w:rsid w:val="00E17371"/>
    <w:rsid w:val="00E17549"/>
    <w:rsid w:val="00E175EA"/>
    <w:rsid w:val="00E17C66"/>
    <w:rsid w:val="00E20133"/>
    <w:rsid w:val="00E207D6"/>
    <w:rsid w:val="00E20E39"/>
    <w:rsid w:val="00E20E7F"/>
    <w:rsid w:val="00E20FAD"/>
    <w:rsid w:val="00E21296"/>
    <w:rsid w:val="00E21A12"/>
    <w:rsid w:val="00E229ED"/>
    <w:rsid w:val="00E22B61"/>
    <w:rsid w:val="00E22D44"/>
    <w:rsid w:val="00E23059"/>
    <w:rsid w:val="00E23940"/>
    <w:rsid w:val="00E24186"/>
    <w:rsid w:val="00E2466F"/>
    <w:rsid w:val="00E246E5"/>
    <w:rsid w:val="00E248FB"/>
    <w:rsid w:val="00E24906"/>
    <w:rsid w:val="00E25028"/>
    <w:rsid w:val="00E256B2"/>
    <w:rsid w:val="00E258DE"/>
    <w:rsid w:val="00E259D7"/>
    <w:rsid w:val="00E25C3A"/>
    <w:rsid w:val="00E25C7E"/>
    <w:rsid w:val="00E25E7F"/>
    <w:rsid w:val="00E26D5B"/>
    <w:rsid w:val="00E26F08"/>
    <w:rsid w:val="00E27C88"/>
    <w:rsid w:val="00E27E4B"/>
    <w:rsid w:val="00E3040A"/>
    <w:rsid w:val="00E30CE1"/>
    <w:rsid w:val="00E311E3"/>
    <w:rsid w:val="00E31412"/>
    <w:rsid w:val="00E320D6"/>
    <w:rsid w:val="00E323A9"/>
    <w:rsid w:val="00E32439"/>
    <w:rsid w:val="00E33000"/>
    <w:rsid w:val="00E33D09"/>
    <w:rsid w:val="00E33D0A"/>
    <w:rsid w:val="00E33D72"/>
    <w:rsid w:val="00E341A2"/>
    <w:rsid w:val="00E3445E"/>
    <w:rsid w:val="00E3557E"/>
    <w:rsid w:val="00E35B10"/>
    <w:rsid w:val="00E3603D"/>
    <w:rsid w:val="00E36283"/>
    <w:rsid w:val="00E36971"/>
    <w:rsid w:val="00E3700E"/>
    <w:rsid w:val="00E37300"/>
    <w:rsid w:val="00E4025B"/>
    <w:rsid w:val="00E402B6"/>
    <w:rsid w:val="00E40463"/>
    <w:rsid w:val="00E4062B"/>
    <w:rsid w:val="00E408DA"/>
    <w:rsid w:val="00E40F10"/>
    <w:rsid w:val="00E412A4"/>
    <w:rsid w:val="00E41FEB"/>
    <w:rsid w:val="00E42335"/>
    <w:rsid w:val="00E42352"/>
    <w:rsid w:val="00E42623"/>
    <w:rsid w:val="00E430F4"/>
    <w:rsid w:val="00E43234"/>
    <w:rsid w:val="00E43249"/>
    <w:rsid w:val="00E43254"/>
    <w:rsid w:val="00E4344D"/>
    <w:rsid w:val="00E434E4"/>
    <w:rsid w:val="00E43C57"/>
    <w:rsid w:val="00E447A5"/>
    <w:rsid w:val="00E44BE4"/>
    <w:rsid w:val="00E44CB9"/>
    <w:rsid w:val="00E4583A"/>
    <w:rsid w:val="00E459CF"/>
    <w:rsid w:val="00E46469"/>
    <w:rsid w:val="00E4661B"/>
    <w:rsid w:val="00E46669"/>
    <w:rsid w:val="00E46D97"/>
    <w:rsid w:val="00E46E0A"/>
    <w:rsid w:val="00E4776D"/>
    <w:rsid w:val="00E47ACD"/>
    <w:rsid w:val="00E47CE1"/>
    <w:rsid w:val="00E503FF"/>
    <w:rsid w:val="00E50F59"/>
    <w:rsid w:val="00E51BED"/>
    <w:rsid w:val="00E51E40"/>
    <w:rsid w:val="00E51EF6"/>
    <w:rsid w:val="00E51FBD"/>
    <w:rsid w:val="00E52055"/>
    <w:rsid w:val="00E520F4"/>
    <w:rsid w:val="00E5234E"/>
    <w:rsid w:val="00E52C94"/>
    <w:rsid w:val="00E54257"/>
    <w:rsid w:val="00E5431A"/>
    <w:rsid w:val="00E54475"/>
    <w:rsid w:val="00E54CD3"/>
    <w:rsid w:val="00E5521B"/>
    <w:rsid w:val="00E554D1"/>
    <w:rsid w:val="00E55616"/>
    <w:rsid w:val="00E558D2"/>
    <w:rsid w:val="00E55BFD"/>
    <w:rsid w:val="00E55F15"/>
    <w:rsid w:val="00E56093"/>
    <w:rsid w:val="00E561FE"/>
    <w:rsid w:val="00E56223"/>
    <w:rsid w:val="00E56990"/>
    <w:rsid w:val="00E56CC6"/>
    <w:rsid w:val="00E56ED3"/>
    <w:rsid w:val="00E570C5"/>
    <w:rsid w:val="00E57209"/>
    <w:rsid w:val="00E57426"/>
    <w:rsid w:val="00E5796C"/>
    <w:rsid w:val="00E609C7"/>
    <w:rsid w:val="00E60FE7"/>
    <w:rsid w:val="00E6133D"/>
    <w:rsid w:val="00E61432"/>
    <w:rsid w:val="00E61838"/>
    <w:rsid w:val="00E61AFF"/>
    <w:rsid w:val="00E61BAC"/>
    <w:rsid w:val="00E61C29"/>
    <w:rsid w:val="00E61CC8"/>
    <w:rsid w:val="00E61DD9"/>
    <w:rsid w:val="00E61F56"/>
    <w:rsid w:val="00E629E7"/>
    <w:rsid w:val="00E6362B"/>
    <w:rsid w:val="00E6380D"/>
    <w:rsid w:val="00E63BA2"/>
    <w:rsid w:val="00E63E9F"/>
    <w:rsid w:val="00E6414A"/>
    <w:rsid w:val="00E6422E"/>
    <w:rsid w:val="00E643E1"/>
    <w:rsid w:val="00E64802"/>
    <w:rsid w:val="00E64C13"/>
    <w:rsid w:val="00E64C3D"/>
    <w:rsid w:val="00E654A6"/>
    <w:rsid w:val="00E658AB"/>
    <w:rsid w:val="00E65D7A"/>
    <w:rsid w:val="00E6616E"/>
    <w:rsid w:val="00E663E7"/>
    <w:rsid w:val="00E67058"/>
    <w:rsid w:val="00E6789D"/>
    <w:rsid w:val="00E678C9"/>
    <w:rsid w:val="00E67F31"/>
    <w:rsid w:val="00E70354"/>
    <w:rsid w:val="00E70576"/>
    <w:rsid w:val="00E70590"/>
    <w:rsid w:val="00E7082A"/>
    <w:rsid w:val="00E708EF"/>
    <w:rsid w:val="00E70DE3"/>
    <w:rsid w:val="00E71A3C"/>
    <w:rsid w:val="00E71EA5"/>
    <w:rsid w:val="00E71FE9"/>
    <w:rsid w:val="00E72719"/>
    <w:rsid w:val="00E72937"/>
    <w:rsid w:val="00E72A22"/>
    <w:rsid w:val="00E72F3F"/>
    <w:rsid w:val="00E7343F"/>
    <w:rsid w:val="00E73610"/>
    <w:rsid w:val="00E74338"/>
    <w:rsid w:val="00E74914"/>
    <w:rsid w:val="00E7495A"/>
    <w:rsid w:val="00E749B6"/>
    <w:rsid w:val="00E74A7E"/>
    <w:rsid w:val="00E74C89"/>
    <w:rsid w:val="00E74D4F"/>
    <w:rsid w:val="00E74D7A"/>
    <w:rsid w:val="00E75156"/>
    <w:rsid w:val="00E7553D"/>
    <w:rsid w:val="00E760CE"/>
    <w:rsid w:val="00E769E3"/>
    <w:rsid w:val="00E775D0"/>
    <w:rsid w:val="00E77A5A"/>
    <w:rsid w:val="00E77C48"/>
    <w:rsid w:val="00E80255"/>
    <w:rsid w:val="00E804CC"/>
    <w:rsid w:val="00E80849"/>
    <w:rsid w:val="00E81125"/>
    <w:rsid w:val="00E8130E"/>
    <w:rsid w:val="00E814D9"/>
    <w:rsid w:val="00E81664"/>
    <w:rsid w:val="00E81757"/>
    <w:rsid w:val="00E81AFE"/>
    <w:rsid w:val="00E822AE"/>
    <w:rsid w:val="00E8241B"/>
    <w:rsid w:val="00E82936"/>
    <w:rsid w:val="00E82976"/>
    <w:rsid w:val="00E82DEC"/>
    <w:rsid w:val="00E83A4A"/>
    <w:rsid w:val="00E83E8F"/>
    <w:rsid w:val="00E83F3A"/>
    <w:rsid w:val="00E84883"/>
    <w:rsid w:val="00E8493F"/>
    <w:rsid w:val="00E84D18"/>
    <w:rsid w:val="00E870B6"/>
    <w:rsid w:val="00E87BC5"/>
    <w:rsid w:val="00E900AF"/>
    <w:rsid w:val="00E90116"/>
    <w:rsid w:val="00E9015F"/>
    <w:rsid w:val="00E90CD7"/>
    <w:rsid w:val="00E911FE"/>
    <w:rsid w:val="00E921C9"/>
    <w:rsid w:val="00E92264"/>
    <w:rsid w:val="00E922D7"/>
    <w:rsid w:val="00E9237D"/>
    <w:rsid w:val="00E9268D"/>
    <w:rsid w:val="00E92CA5"/>
    <w:rsid w:val="00E933F5"/>
    <w:rsid w:val="00E936F5"/>
    <w:rsid w:val="00E94A88"/>
    <w:rsid w:val="00E952A8"/>
    <w:rsid w:val="00E9593E"/>
    <w:rsid w:val="00E95EFC"/>
    <w:rsid w:val="00E970EE"/>
    <w:rsid w:val="00E97443"/>
    <w:rsid w:val="00E9757D"/>
    <w:rsid w:val="00E976C7"/>
    <w:rsid w:val="00E97825"/>
    <w:rsid w:val="00E97E9F"/>
    <w:rsid w:val="00EA010A"/>
    <w:rsid w:val="00EA02FC"/>
    <w:rsid w:val="00EA0777"/>
    <w:rsid w:val="00EA07FF"/>
    <w:rsid w:val="00EA1F47"/>
    <w:rsid w:val="00EA2284"/>
    <w:rsid w:val="00EA27C3"/>
    <w:rsid w:val="00EA33A0"/>
    <w:rsid w:val="00EA34A4"/>
    <w:rsid w:val="00EA479C"/>
    <w:rsid w:val="00EA48B6"/>
    <w:rsid w:val="00EA5208"/>
    <w:rsid w:val="00EA5795"/>
    <w:rsid w:val="00EA6014"/>
    <w:rsid w:val="00EA6432"/>
    <w:rsid w:val="00EA6E5B"/>
    <w:rsid w:val="00EA7072"/>
    <w:rsid w:val="00EA72AA"/>
    <w:rsid w:val="00EA7478"/>
    <w:rsid w:val="00EB02E8"/>
    <w:rsid w:val="00EB0614"/>
    <w:rsid w:val="00EB0B90"/>
    <w:rsid w:val="00EB0EFE"/>
    <w:rsid w:val="00EB0FE7"/>
    <w:rsid w:val="00EB1178"/>
    <w:rsid w:val="00EB14F3"/>
    <w:rsid w:val="00EB1BBD"/>
    <w:rsid w:val="00EB2AB3"/>
    <w:rsid w:val="00EB2D26"/>
    <w:rsid w:val="00EB2DDD"/>
    <w:rsid w:val="00EB398B"/>
    <w:rsid w:val="00EB3F46"/>
    <w:rsid w:val="00EB44FD"/>
    <w:rsid w:val="00EB4E47"/>
    <w:rsid w:val="00EB53BA"/>
    <w:rsid w:val="00EB540F"/>
    <w:rsid w:val="00EB5D4E"/>
    <w:rsid w:val="00EB5FE1"/>
    <w:rsid w:val="00EB6336"/>
    <w:rsid w:val="00EB65BC"/>
    <w:rsid w:val="00EB68A2"/>
    <w:rsid w:val="00EB6934"/>
    <w:rsid w:val="00EB695E"/>
    <w:rsid w:val="00EB696D"/>
    <w:rsid w:val="00EB7041"/>
    <w:rsid w:val="00EB7F5B"/>
    <w:rsid w:val="00EC02A6"/>
    <w:rsid w:val="00EC0606"/>
    <w:rsid w:val="00EC0BB9"/>
    <w:rsid w:val="00EC1419"/>
    <w:rsid w:val="00EC15B7"/>
    <w:rsid w:val="00EC18BF"/>
    <w:rsid w:val="00EC199F"/>
    <w:rsid w:val="00EC1A51"/>
    <w:rsid w:val="00EC1D9D"/>
    <w:rsid w:val="00EC20F5"/>
    <w:rsid w:val="00EC22E6"/>
    <w:rsid w:val="00EC25E3"/>
    <w:rsid w:val="00EC2FC4"/>
    <w:rsid w:val="00EC313A"/>
    <w:rsid w:val="00EC3177"/>
    <w:rsid w:val="00EC37D1"/>
    <w:rsid w:val="00EC389B"/>
    <w:rsid w:val="00EC3B7F"/>
    <w:rsid w:val="00EC3EF0"/>
    <w:rsid w:val="00EC404F"/>
    <w:rsid w:val="00EC4261"/>
    <w:rsid w:val="00EC46C7"/>
    <w:rsid w:val="00EC4805"/>
    <w:rsid w:val="00EC4A44"/>
    <w:rsid w:val="00EC5001"/>
    <w:rsid w:val="00EC541A"/>
    <w:rsid w:val="00EC588D"/>
    <w:rsid w:val="00EC594E"/>
    <w:rsid w:val="00EC5C3F"/>
    <w:rsid w:val="00EC6BF0"/>
    <w:rsid w:val="00EC6CAA"/>
    <w:rsid w:val="00EC71A0"/>
    <w:rsid w:val="00EC797A"/>
    <w:rsid w:val="00EC7B4F"/>
    <w:rsid w:val="00ED026F"/>
    <w:rsid w:val="00ED03CF"/>
    <w:rsid w:val="00ED053F"/>
    <w:rsid w:val="00ED0DAF"/>
    <w:rsid w:val="00ED115C"/>
    <w:rsid w:val="00ED15DB"/>
    <w:rsid w:val="00ED179B"/>
    <w:rsid w:val="00ED1EA2"/>
    <w:rsid w:val="00ED23BF"/>
    <w:rsid w:val="00ED3031"/>
    <w:rsid w:val="00ED3277"/>
    <w:rsid w:val="00ED3A44"/>
    <w:rsid w:val="00ED3E22"/>
    <w:rsid w:val="00ED4522"/>
    <w:rsid w:val="00ED4DEA"/>
    <w:rsid w:val="00ED4FFD"/>
    <w:rsid w:val="00ED51C2"/>
    <w:rsid w:val="00ED536A"/>
    <w:rsid w:val="00ED5558"/>
    <w:rsid w:val="00ED5689"/>
    <w:rsid w:val="00ED5E4A"/>
    <w:rsid w:val="00ED5E86"/>
    <w:rsid w:val="00ED5EA3"/>
    <w:rsid w:val="00ED6C03"/>
    <w:rsid w:val="00ED6C6A"/>
    <w:rsid w:val="00ED717D"/>
    <w:rsid w:val="00ED75AC"/>
    <w:rsid w:val="00ED7C1B"/>
    <w:rsid w:val="00ED7C49"/>
    <w:rsid w:val="00ED7DAA"/>
    <w:rsid w:val="00EE0299"/>
    <w:rsid w:val="00EE1A04"/>
    <w:rsid w:val="00EE1A52"/>
    <w:rsid w:val="00EE26A6"/>
    <w:rsid w:val="00EE2CA9"/>
    <w:rsid w:val="00EE379B"/>
    <w:rsid w:val="00EE39F3"/>
    <w:rsid w:val="00EE3D2C"/>
    <w:rsid w:val="00EE3D86"/>
    <w:rsid w:val="00EE423D"/>
    <w:rsid w:val="00EE4F92"/>
    <w:rsid w:val="00EE5226"/>
    <w:rsid w:val="00EE55ED"/>
    <w:rsid w:val="00EE5685"/>
    <w:rsid w:val="00EE5A95"/>
    <w:rsid w:val="00EE5C69"/>
    <w:rsid w:val="00EE5F03"/>
    <w:rsid w:val="00EE60C4"/>
    <w:rsid w:val="00EE63BF"/>
    <w:rsid w:val="00EE65B3"/>
    <w:rsid w:val="00EE661F"/>
    <w:rsid w:val="00EE6649"/>
    <w:rsid w:val="00EE687F"/>
    <w:rsid w:val="00EE71AC"/>
    <w:rsid w:val="00EE73AA"/>
    <w:rsid w:val="00EE7986"/>
    <w:rsid w:val="00EE7E91"/>
    <w:rsid w:val="00EE7FA8"/>
    <w:rsid w:val="00EF0E89"/>
    <w:rsid w:val="00EF0F49"/>
    <w:rsid w:val="00EF11A2"/>
    <w:rsid w:val="00EF1231"/>
    <w:rsid w:val="00EF128B"/>
    <w:rsid w:val="00EF1C0F"/>
    <w:rsid w:val="00EF2616"/>
    <w:rsid w:val="00EF26F2"/>
    <w:rsid w:val="00EF27B9"/>
    <w:rsid w:val="00EF28E3"/>
    <w:rsid w:val="00EF33CC"/>
    <w:rsid w:val="00EF3958"/>
    <w:rsid w:val="00EF3C4E"/>
    <w:rsid w:val="00EF4E3A"/>
    <w:rsid w:val="00EF51F7"/>
    <w:rsid w:val="00EF5429"/>
    <w:rsid w:val="00EF6185"/>
    <w:rsid w:val="00EF63E6"/>
    <w:rsid w:val="00EF6469"/>
    <w:rsid w:val="00EF660C"/>
    <w:rsid w:val="00EF666A"/>
    <w:rsid w:val="00EF6C7C"/>
    <w:rsid w:val="00EF75E1"/>
    <w:rsid w:val="00F00367"/>
    <w:rsid w:val="00F00A0A"/>
    <w:rsid w:val="00F0137F"/>
    <w:rsid w:val="00F019DA"/>
    <w:rsid w:val="00F01D5C"/>
    <w:rsid w:val="00F023BB"/>
    <w:rsid w:val="00F029E4"/>
    <w:rsid w:val="00F0366D"/>
    <w:rsid w:val="00F036CF"/>
    <w:rsid w:val="00F03861"/>
    <w:rsid w:val="00F04093"/>
    <w:rsid w:val="00F04242"/>
    <w:rsid w:val="00F04E07"/>
    <w:rsid w:val="00F05130"/>
    <w:rsid w:val="00F053D4"/>
    <w:rsid w:val="00F05F1D"/>
    <w:rsid w:val="00F060C7"/>
    <w:rsid w:val="00F061E1"/>
    <w:rsid w:val="00F0637A"/>
    <w:rsid w:val="00F063EA"/>
    <w:rsid w:val="00F067C9"/>
    <w:rsid w:val="00F07087"/>
    <w:rsid w:val="00F074A4"/>
    <w:rsid w:val="00F10729"/>
    <w:rsid w:val="00F10F88"/>
    <w:rsid w:val="00F110B4"/>
    <w:rsid w:val="00F11984"/>
    <w:rsid w:val="00F11BBD"/>
    <w:rsid w:val="00F11F27"/>
    <w:rsid w:val="00F12275"/>
    <w:rsid w:val="00F124A1"/>
    <w:rsid w:val="00F1254B"/>
    <w:rsid w:val="00F1269B"/>
    <w:rsid w:val="00F12711"/>
    <w:rsid w:val="00F12728"/>
    <w:rsid w:val="00F12887"/>
    <w:rsid w:val="00F12E0E"/>
    <w:rsid w:val="00F13341"/>
    <w:rsid w:val="00F13735"/>
    <w:rsid w:val="00F138C2"/>
    <w:rsid w:val="00F13A99"/>
    <w:rsid w:val="00F13ED0"/>
    <w:rsid w:val="00F14AEA"/>
    <w:rsid w:val="00F14D70"/>
    <w:rsid w:val="00F15252"/>
    <w:rsid w:val="00F158C2"/>
    <w:rsid w:val="00F15AA7"/>
    <w:rsid w:val="00F16242"/>
    <w:rsid w:val="00F1635C"/>
    <w:rsid w:val="00F166E1"/>
    <w:rsid w:val="00F172BE"/>
    <w:rsid w:val="00F17615"/>
    <w:rsid w:val="00F17A26"/>
    <w:rsid w:val="00F17B72"/>
    <w:rsid w:val="00F20192"/>
    <w:rsid w:val="00F20714"/>
    <w:rsid w:val="00F20CAF"/>
    <w:rsid w:val="00F20F17"/>
    <w:rsid w:val="00F21009"/>
    <w:rsid w:val="00F2105F"/>
    <w:rsid w:val="00F210B2"/>
    <w:rsid w:val="00F21A0C"/>
    <w:rsid w:val="00F21A1F"/>
    <w:rsid w:val="00F21DF3"/>
    <w:rsid w:val="00F21E92"/>
    <w:rsid w:val="00F2233D"/>
    <w:rsid w:val="00F22484"/>
    <w:rsid w:val="00F228E9"/>
    <w:rsid w:val="00F229FB"/>
    <w:rsid w:val="00F22E71"/>
    <w:rsid w:val="00F23592"/>
    <w:rsid w:val="00F24847"/>
    <w:rsid w:val="00F248C7"/>
    <w:rsid w:val="00F250B5"/>
    <w:rsid w:val="00F25192"/>
    <w:rsid w:val="00F258DC"/>
    <w:rsid w:val="00F25A32"/>
    <w:rsid w:val="00F25B22"/>
    <w:rsid w:val="00F2621D"/>
    <w:rsid w:val="00F264F1"/>
    <w:rsid w:val="00F26595"/>
    <w:rsid w:val="00F265CE"/>
    <w:rsid w:val="00F2682F"/>
    <w:rsid w:val="00F26963"/>
    <w:rsid w:val="00F26B09"/>
    <w:rsid w:val="00F26DBD"/>
    <w:rsid w:val="00F271CB"/>
    <w:rsid w:val="00F271E2"/>
    <w:rsid w:val="00F272C2"/>
    <w:rsid w:val="00F274F1"/>
    <w:rsid w:val="00F27902"/>
    <w:rsid w:val="00F27BCB"/>
    <w:rsid w:val="00F3055A"/>
    <w:rsid w:val="00F305A5"/>
    <w:rsid w:val="00F305F2"/>
    <w:rsid w:val="00F3085E"/>
    <w:rsid w:val="00F30D3C"/>
    <w:rsid w:val="00F30EA4"/>
    <w:rsid w:val="00F31422"/>
    <w:rsid w:val="00F3166C"/>
    <w:rsid w:val="00F31988"/>
    <w:rsid w:val="00F31AA0"/>
    <w:rsid w:val="00F31D0A"/>
    <w:rsid w:val="00F31F41"/>
    <w:rsid w:val="00F32C85"/>
    <w:rsid w:val="00F32D3A"/>
    <w:rsid w:val="00F3374B"/>
    <w:rsid w:val="00F339E7"/>
    <w:rsid w:val="00F34C4D"/>
    <w:rsid w:val="00F3550B"/>
    <w:rsid w:val="00F356A4"/>
    <w:rsid w:val="00F35808"/>
    <w:rsid w:val="00F35FD3"/>
    <w:rsid w:val="00F3609C"/>
    <w:rsid w:val="00F36673"/>
    <w:rsid w:val="00F36902"/>
    <w:rsid w:val="00F375F7"/>
    <w:rsid w:val="00F37760"/>
    <w:rsid w:val="00F37C46"/>
    <w:rsid w:val="00F401F9"/>
    <w:rsid w:val="00F4027D"/>
    <w:rsid w:val="00F406C7"/>
    <w:rsid w:val="00F40942"/>
    <w:rsid w:val="00F40B54"/>
    <w:rsid w:val="00F40CD9"/>
    <w:rsid w:val="00F40EA6"/>
    <w:rsid w:val="00F41354"/>
    <w:rsid w:val="00F417E7"/>
    <w:rsid w:val="00F41876"/>
    <w:rsid w:val="00F41B67"/>
    <w:rsid w:val="00F420C7"/>
    <w:rsid w:val="00F42117"/>
    <w:rsid w:val="00F42C7B"/>
    <w:rsid w:val="00F42F10"/>
    <w:rsid w:val="00F43039"/>
    <w:rsid w:val="00F430E4"/>
    <w:rsid w:val="00F436E9"/>
    <w:rsid w:val="00F43C8B"/>
    <w:rsid w:val="00F43E97"/>
    <w:rsid w:val="00F44C54"/>
    <w:rsid w:val="00F45AE5"/>
    <w:rsid w:val="00F45B6D"/>
    <w:rsid w:val="00F45C41"/>
    <w:rsid w:val="00F45D16"/>
    <w:rsid w:val="00F45E7D"/>
    <w:rsid w:val="00F46EEB"/>
    <w:rsid w:val="00F4772D"/>
    <w:rsid w:val="00F47D17"/>
    <w:rsid w:val="00F501BB"/>
    <w:rsid w:val="00F5054C"/>
    <w:rsid w:val="00F50C2F"/>
    <w:rsid w:val="00F51495"/>
    <w:rsid w:val="00F518C0"/>
    <w:rsid w:val="00F51CDD"/>
    <w:rsid w:val="00F51EB7"/>
    <w:rsid w:val="00F52044"/>
    <w:rsid w:val="00F528FA"/>
    <w:rsid w:val="00F529F0"/>
    <w:rsid w:val="00F53125"/>
    <w:rsid w:val="00F53411"/>
    <w:rsid w:val="00F540CE"/>
    <w:rsid w:val="00F54311"/>
    <w:rsid w:val="00F54455"/>
    <w:rsid w:val="00F54476"/>
    <w:rsid w:val="00F54A97"/>
    <w:rsid w:val="00F54D96"/>
    <w:rsid w:val="00F5503E"/>
    <w:rsid w:val="00F557B8"/>
    <w:rsid w:val="00F55A44"/>
    <w:rsid w:val="00F56143"/>
    <w:rsid w:val="00F566A9"/>
    <w:rsid w:val="00F56830"/>
    <w:rsid w:val="00F568E3"/>
    <w:rsid w:val="00F57439"/>
    <w:rsid w:val="00F57469"/>
    <w:rsid w:val="00F574E1"/>
    <w:rsid w:val="00F57744"/>
    <w:rsid w:val="00F605B7"/>
    <w:rsid w:val="00F60600"/>
    <w:rsid w:val="00F6066E"/>
    <w:rsid w:val="00F609A5"/>
    <w:rsid w:val="00F60DE6"/>
    <w:rsid w:val="00F60F3E"/>
    <w:rsid w:val="00F60FD5"/>
    <w:rsid w:val="00F610F5"/>
    <w:rsid w:val="00F6134B"/>
    <w:rsid w:val="00F613F4"/>
    <w:rsid w:val="00F61659"/>
    <w:rsid w:val="00F61B86"/>
    <w:rsid w:val="00F624C1"/>
    <w:rsid w:val="00F627B1"/>
    <w:rsid w:val="00F62D28"/>
    <w:rsid w:val="00F62F18"/>
    <w:rsid w:val="00F63A26"/>
    <w:rsid w:val="00F65691"/>
    <w:rsid w:val="00F65AFA"/>
    <w:rsid w:val="00F665AA"/>
    <w:rsid w:val="00F667A7"/>
    <w:rsid w:val="00F66884"/>
    <w:rsid w:val="00F6689C"/>
    <w:rsid w:val="00F66E91"/>
    <w:rsid w:val="00F67202"/>
    <w:rsid w:val="00F67506"/>
    <w:rsid w:val="00F7022A"/>
    <w:rsid w:val="00F708C4"/>
    <w:rsid w:val="00F70A3B"/>
    <w:rsid w:val="00F713AA"/>
    <w:rsid w:val="00F715FC"/>
    <w:rsid w:val="00F7176D"/>
    <w:rsid w:val="00F7192D"/>
    <w:rsid w:val="00F71C1F"/>
    <w:rsid w:val="00F71D4A"/>
    <w:rsid w:val="00F72A52"/>
    <w:rsid w:val="00F72ABC"/>
    <w:rsid w:val="00F72BB9"/>
    <w:rsid w:val="00F72C3E"/>
    <w:rsid w:val="00F72DAA"/>
    <w:rsid w:val="00F72FA4"/>
    <w:rsid w:val="00F73CAF"/>
    <w:rsid w:val="00F73E6D"/>
    <w:rsid w:val="00F73F51"/>
    <w:rsid w:val="00F74E1A"/>
    <w:rsid w:val="00F756B3"/>
    <w:rsid w:val="00F757B9"/>
    <w:rsid w:val="00F757F0"/>
    <w:rsid w:val="00F75B56"/>
    <w:rsid w:val="00F76431"/>
    <w:rsid w:val="00F764FE"/>
    <w:rsid w:val="00F7655D"/>
    <w:rsid w:val="00F76C7D"/>
    <w:rsid w:val="00F76CAB"/>
    <w:rsid w:val="00F76F08"/>
    <w:rsid w:val="00F770F8"/>
    <w:rsid w:val="00F77161"/>
    <w:rsid w:val="00F7717D"/>
    <w:rsid w:val="00F77216"/>
    <w:rsid w:val="00F77FA6"/>
    <w:rsid w:val="00F80905"/>
    <w:rsid w:val="00F80A78"/>
    <w:rsid w:val="00F815A1"/>
    <w:rsid w:val="00F81617"/>
    <w:rsid w:val="00F8171F"/>
    <w:rsid w:val="00F819C0"/>
    <w:rsid w:val="00F81BB0"/>
    <w:rsid w:val="00F81D6F"/>
    <w:rsid w:val="00F81E3F"/>
    <w:rsid w:val="00F81E8C"/>
    <w:rsid w:val="00F82980"/>
    <w:rsid w:val="00F82B8A"/>
    <w:rsid w:val="00F8358E"/>
    <w:rsid w:val="00F83895"/>
    <w:rsid w:val="00F839CE"/>
    <w:rsid w:val="00F83EB5"/>
    <w:rsid w:val="00F84A23"/>
    <w:rsid w:val="00F84D58"/>
    <w:rsid w:val="00F84F52"/>
    <w:rsid w:val="00F85A6B"/>
    <w:rsid w:val="00F85EC9"/>
    <w:rsid w:val="00F85F7B"/>
    <w:rsid w:val="00F86834"/>
    <w:rsid w:val="00F8698C"/>
    <w:rsid w:val="00F86A39"/>
    <w:rsid w:val="00F86E0D"/>
    <w:rsid w:val="00F87154"/>
    <w:rsid w:val="00F879A3"/>
    <w:rsid w:val="00F87A76"/>
    <w:rsid w:val="00F90066"/>
    <w:rsid w:val="00F90518"/>
    <w:rsid w:val="00F90655"/>
    <w:rsid w:val="00F9094C"/>
    <w:rsid w:val="00F90CA4"/>
    <w:rsid w:val="00F90F19"/>
    <w:rsid w:val="00F90FA5"/>
    <w:rsid w:val="00F91646"/>
    <w:rsid w:val="00F91B64"/>
    <w:rsid w:val="00F91F74"/>
    <w:rsid w:val="00F92618"/>
    <w:rsid w:val="00F926FE"/>
    <w:rsid w:val="00F92768"/>
    <w:rsid w:val="00F927BA"/>
    <w:rsid w:val="00F92C00"/>
    <w:rsid w:val="00F939D3"/>
    <w:rsid w:val="00F93D92"/>
    <w:rsid w:val="00F94033"/>
    <w:rsid w:val="00F9485E"/>
    <w:rsid w:val="00F95801"/>
    <w:rsid w:val="00F9600D"/>
    <w:rsid w:val="00F96277"/>
    <w:rsid w:val="00F96515"/>
    <w:rsid w:val="00F96CC5"/>
    <w:rsid w:val="00F96F99"/>
    <w:rsid w:val="00F9717F"/>
    <w:rsid w:val="00F974F3"/>
    <w:rsid w:val="00F9776E"/>
    <w:rsid w:val="00F979B1"/>
    <w:rsid w:val="00FA0184"/>
    <w:rsid w:val="00FA100D"/>
    <w:rsid w:val="00FA160B"/>
    <w:rsid w:val="00FA2233"/>
    <w:rsid w:val="00FA2D1E"/>
    <w:rsid w:val="00FA35CB"/>
    <w:rsid w:val="00FA3A02"/>
    <w:rsid w:val="00FA3D13"/>
    <w:rsid w:val="00FA42AF"/>
    <w:rsid w:val="00FA447A"/>
    <w:rsid w:val="00FA4895"/>
    <w:rsid w:val="00FA5317"/>
    <w:rsid w:val="00FA5BBE"/>
    <w:rsid w:val="00FA5E1E"/>
    <w:rsid w:val="00FA62FA"/>
    <w:rsid w:val="00FA651E"/>
    <w:rsid w:val="00FA6617"/>
    <w:rsid w:val="00FA727A"/>
    <w:rsid w:val="00FA77EB"/>
    <w:rsid w:val="00FA7D8D"/>
    <w:rsid w:val="00FA7FB7"/>
    <w:rsid w:val="00FB0214"/>
    <w:rsid w:val="00FB02EF"/>
    <w:rsid w:val="00FB066F"/>
    <w:rsid w:val="00FB07F8"/>
    <w:rsid w:val="00FB089D"/>
    <w:rsid w:val="00FB0C50"/>
    <w:rsid w:val="00FB0D18"/>
    <w:rsid w:val="00FB0E35"/>
    <w:rsid w:val="00FB1124"/>
    <w:rsid w:val="00FB136D"/>
    <w:rsid w:val="00FB13F0"/>
    <w:rsid w:val="00FB19FF"/>
    <w:rsid w:val="00FB2126"/>
    <w:rsid w:val="00FB2243"/>
    <w:rsid w:val="00FB2855"/>
    <w:rsid w:val="00FB32D1"/>
    <w:rsid w:val="00FB4296"/>
    <w:rsid w:val="00FB4CF4"/>
    <w:rsid w:val="00FB4D07"/>
    <w:rsid w:val="00FB5B60"/>
    <w:rsid w:val="00FB5B98"/>
    <w:rsid w:val="00FB5C94"/>
    <w:rsid w:val="00FB5E4C"/>
    <w:rsid w:val="00FB62FC"/>
    <w:rsid w:val="00FB687C"/>
    <w:rsid w:val="00FB7074"/>
    <w:rsid w:val="00FB737A"/>
    <w:rsid w:val="00FB7AA9"/>
    <w:rsid w:val="00FC05E7"/>
    <w:rsid w:val="00FC0AB5"/>
    <w:rsid w:val="00FC10AB"/>
    <w:rsid w:val="00FC1896"/>
    <w:rsid w:val="00FC24EE"/>
    <w:rsid w:val="00FC30F9"/>
    <w:rsid w:val="00FC3354"/>
    <w:rsid w:val="00FC3452"/>
    <w:rsid w:val="00FC3A8A"/>
    <w:rsid w:val="00FC3C55"/>
    <w:rsid w:val="00FC4286"/>
    <w:rsid w:val="00FC490E"/>
    <w:rsid w:val="00FC4DAE"/>
    <w:rsid w:val="00FC54E1"/>
    <w:rsid w:val="00FC610A"/>
    <w:rsid w:val="00FC62EA"/>
    <w:rsid w:val="00FC637A"/>
    <w:rsid w:val="00FC6412"/>
    <w:rsid w:val="00FC6594"/>
    <w:rsid w:val="00FC68FD"/>
    <w:rsid w:val="00FC6C56"/>
    <w:rsid w:val="00FC6D7B"/>
    <w:rsid w:val="00FC6EFC"/>
    <w:rsid w:val="00FC7E15"/>
    <w:rsid w:val="00FD07EF"/>
    <w:rsid w:val="00FD0A0C"/>
    <w:rsid w:val="00FD0A4F"/>
    <w:rsid w:val="00FD0D0E"/>
    <w:rsid w:val="00FD16D6"/>
    <w:rsid w:val="00FD16D7"/>
    <w:rsid w:val="00FD17A4"/>
    <w:rsid w:val="00FD180F"/>
    <w:rsid w:val="00FD2625"/>
    <w:rsid w:val="00FD2D0D"/>
    <w:rsid w:val="00FD2F97"/>
    <w:rsid w:val="00FD32AC"/>
    <w:rsid w:val="00FD34A1"/>
    <w:rsid w:val="00FD363E"/>
    <w:rsid w:val="00FD420B"/>
    <w:rsid w:val="00FD42FE"/>
    <w:rsid w:val="00FD4605"/>
    <w:rsid w:val="00FD4D30"/>
    <w:rsid w:val="00FD4EF3"/>
    <w:rsid w:val="00FD587E"/>
    <w:rsid w:val="00FD5A2D"/>
    <w:rsid w:val="00FD6525"/>
    <w:rsid w:val="00FD658B"/>
    <w:rsid w:val="00FD6937"/>
    <w:rsid w:val="00FD6A8E"/>
    <w:rsid w:val="00FD6F6F"/>
    <w:rsid w:val="00FD6F82"/>
    <w:rsid w:val="00FD7BB4"/>
    <w:rsid w:val="00FD7E16"/>
    <w:rsid w:val="00FE0316"/>
    <w:rsid w:val="00FE0777"/>
    <w:rsid w:val="00FE093B"/>
    <w:rsid w:val="00FE0FA5"/>
    <w:rsid w:val="00FE11D7"/>
    <w:rsid w:val="00FE16D3"/>
    <w:rsid w:val="00FE2314"/>
    <w:rsid w:val="00FE2E5C"/>
    <w:rsid w:val="00FE3776"/>
    <w:rsid w:val="00FE381B"/>
    <w:rsid w:val="00FE4018"/>
    <w:rsid w:val="00FE4041"/>
    <w:rsid w:val="00FE4556"/>
    <w:rsid w:val="00FE5EAD"/>
    <w:rsid w:val="00FE6694"/>
    <w:rsid w:val="00FE676B"/>
    <w:rsid w:val="00FE696C"/>
    <w:rsid w:val="00FE6C90"/>
    <w:rsid w:val="00FE6E08"/>
    <w:rsid w:val="00FE6E8A"/>
    <w:rsid w:val="00FE77FC"/>
    <w:rsid w:val="00FE7FB1"/>
    <w:rsid w:val="00FF0611"/>
    <w:rsid w:val="00FF093F"/>
    <w:rsid w:val="00FF10E6"/>
    <w:rsid w:val="00FF1127"/>
    <w:rsid w:val="00FF1262"/>
    <w:rsid w:val="00FF1E25"/>
    <w:rsid w:val="00FF1EB3"/>
    <w:rsid w:val="00FF1EFB"/>
    <w:rsid w:val="00FF2199"/>
    <w:rsid w:val="00FF2EA7"/>
    <w:rsid w:val="00FF3466"/>
    <w:rsid w:val="00FF368E"/>
    <w:rsid w:val="00FF37CC"/>
    <w:rsid w:val="00FF385F"/>
    <w:rsid w:val="00FF3CF2"/>
    <w:rsid w:val="00FF49DF"/>
    <w:rsid w:val="00FF49EE"/>
    <w:rsid w:val="00FF4CD4"/>
    <w:rsid w:val="00FF5DB7"/>
    <w:rsid w:val="00FF6843"/>
    <w:rsid w:val="00FF68B4"/>
    <w:rsid w:val="00FF6CDA"/>
    <w:rsid w:val="00FF6FCE"/>
    <w:rsid w:val="00FF7CB8"/>
    <w:rsid w:val="00FF7D06"/>
    <w:rsid w:val="00FF7F88"/>
    <w:rsid w:val="010BCD25"/>
    <w:rsid w:val="016D3615"/>
    <w:rsid w:val="01AAF06E"/>
    <w:rsid w:val="01C4E914"/>
    <w:rsid w:val="025D6FB0"/>
    <w:rsid w:val="035B5992"/>
    <w:rsid w:val="03903039"/>
    <w:rsid w:val="03A22FA2"/>
    <w:rsid w:val="040BBD0A"/>
    <w:rsid w:val="042C7C14"/>
    <w:rsid w:val="04BFC95E"/>
    <w:rsid w:val="050597DE"/>
    <w:rsid w:val="05060C8E"/>
    <w:rsid w:val="06176BA9"/>
    <w:rsid w:val="06692CBA"/>
    <w:rsid w:val="06727F72"/>
    <w:rsid w:val="074E1E85"/>
    <w:rsid w:val="07EF61B1"/>
    <w:rsid w:val="080AC288"/>
    <w:rsid w:val="083DDFC5"/>
    <w:rsid w:val="086A73B1"/>
    <w:rsid w:val="08C1D929"/>
    <w:rsid w:val="08F2BBCB"/>
    <w:rsid w:val="09130799"/>
    <w:rsid w:val="0917A88C"/>
    <w:rsid w:val="097F7046"/>
    <w:rsid w:val="09B78CFB"/>
    <w:rsid w:val="0A933C88"/>
    <w:rsid w:val="0B0DE284"/>
    <w:rsid w:val="0BEC95DC"/>
    <w:rsid w:val="0C69EC79"/>
    <w:rsid w:val="0CC26BF7"/>
    <w:rsid w:val="0CD8B0AD"/>
    <w:rsid w:val="0E03BD9B"/>
    <w:rsid w:val="0E4048E5"/>
    <w:rsid w:val="0E720DDD"/>
    <w:rsid w:val="0F9C69E6"/>
    <w:rsid w:val="101E6189"/>
    <w:rsid w:val="10F30EFA"/>
    <w:rsid w:val="10FBF2AF"/>
    <w:rsid w:val="10FCED0D"/>
    <w:rsid w:val="11E59783"/>
    <w:rsid w:val="1202AD9A"/>
    <w:rsid w:val="1353064B"/>
    <w:rsid w:val="14799116"/>
    <w:rsid w:val="1479D0F1"/>
    <w:rsid w:val="147C2236"/>
    <w:rsid w:val="153F15B6"/>
    <w:rsid w:val="15421415"/>
    <w:rsid w:val="154EFDB8"/>
    <w:rsid w:val="156DE6F0"/>
    <w:rsid w:val="1653469A"/>
    <w:rsid w:val="16AA9989"/>
    <w:rsid w:val="17BFEC53"/>
    <w:rsid w:val="17EC21FA"/>
    <w:rsid w:val="18DBF675"/>
    <w:rsid w:val="18F45F21"/>
    <w:rsid w:val="190071B3"/>
    <w:rsid w:val="197F2E4B"/>
    <w:rsid w:val="1ABF37C8"/>
    <w:rsid w:val="1ACDE76B"/>
    <w:rsid w:val="1AD23B5D"/>
    <w:rsid w:val="1B21FF1C"/>
    <w:rsid w:val="1B4B1948"/>
    <w:rsid w:val="1B883B80"/>
    <w:rsid w:val="1BD90918"/>
    <w:rsid w:val="1C41649D"/>
    <w:rsid w:val="1CFDBF16"/>
    <w:rsid w:val="1D2AE500"/>
    <w:rsid w:val="1D3DB090"/>
    <w:rsid w:val="1D4D25FA"/>
    <w:rsid w:val="1E4DA41E"/>
    <w:rsid w:val="1E6B65E8"/>
    <w:rsid w:val="1F085BC9"/>
    <w:rsid w:val="1F2CBE5A"/>
    <w:rsid w:val="1F3E206F"/>
    <w:rsid w:val="1FC9A601"/>
    <w:rsid w:val="1FD2523E"/>
    <w:rsid w:val="207B3B07"/>
    <w:rsid w:val="20A58195"/>
    <w:rsid w:val="20D30A05"/>
    <w:rsid w:val="20FF1F39"/>
    <w:rsid w:val="21480F35"/>
    <w:rsid w:val="217BA389"/>
    <w:rsid w:val="21C42946"/>
    <w:rsid w:val="22038C8F"/>
    <w:rsid w:val="22D7BEEB"/>
    <w:rsid w:val="2335F0F2"/>
    <w:rsid w:val="237396CC"/>
    <w:rsid w:val="23C2D872"/>
    <w:rsid w:val="240D6242"/>
    <w:rsid w:val="24861FFE"/>
    <w:rsid w:val="25C0D4E3"/>
    <w:rsid w:val="25CAE138"/>
    <w:rsid w:val="25F8BD69"/>
    <w:rsid w:val="2606C839"/>
    <w:rsid w:val="2632D275"/>
    <w:rsid w:val="26ABEC96"/>
    <w:rsid w:val="2761C339"/>
    <w:rsid w:val="288D84A6"/>
    <w:rsid w:val="28C58581"/>
    <w:rsid w:val="28DBD983"/>
    <w:rsid w:val="28E9D341"/>
    <w:rsid w:val="29C4E72D"/>
    <w:rsid w:val="2A895F25"/>
    <w:rsid w:val="2B073B59"/>
    <w:rsid w:val="2B1EFA3C"/>
    <w:rsid w:val="2BDC221A"/>
    <w:rsid w:val="2BDDDE3E"/>
    <w:rsid w:val="2BF7CA1B"/>
    <w:rsid w:val="2C8D41BA"/>
    <w:rsid w:val="2D5BE273"/>
    <w:rsid w:val="2DD89CFC"/>
    <w:rsid w:val="2E095A52"/>
    <w:rsid w:val="2E2452DD"/>
    <w:rsid w:val="2E81524A"/>
    <w:rsid w:val="2EBD9D03"/>
    <w:rsid w:val="2ED92D2B"/>
    <w:rsid w:val="2F2A9871"/>
    <w:rsid w:val="2F8C9CED"/>
    <w:rsid w:val="2F985F75"/>
    <w:rsid w:val="3073B4EA"/>
    <w:rsid w:val="30C7C4A7"/>
    <w:rsid w:val="3169D5FB"/>
    <w:rsid w:val="31779127"/>
    <w:rsid w:val="3180925A"/>
    <w:rsid w:val="3199C077"/>
    <w:rsid w:val="31C61CA4"/>
    <w:rsid w:val="31DC8F0C"/>
    <w:rsid w:val="31F841B3"/>
    <w:rsid w:val="32D0B98A"/>
    <w:rsid w:val="32FC9817"/>
    <w:rsid w:val="3395FE4F"/>
    <w:rsid w:val="33BA63A0"/>
    <w:rsid w:val="34177AC1"/>
    <w:rsid w:val="34317033"/>
    <w:rsid w:val="34EAC0A7"/>
    <w:rsid w:val="351E472D"/>
    <w:rsid w:val="3537161E"/>
    <w:rsid w:val="35909E86"/>
    <w:rsid w:val="35A0E8D1"/>
    <w:rsid w:val="37339DA5"/>
    <w:rsid w:val="379EFB90"/>
    <w:rsid w:val="37C51F9A"/>
    <w:rsid w:val="38574972"/>
    <w:rsid w:val="38B5A022"/>
    <w:rsid w:val="38C55B99"/>
    <w:rsid w:val="39E28758"/>
    <w:rsid w:val="3A5AC877"/>
    <w:rsid w:val="3A731C29"/>
    <w:rsid w:val="3AC72DC9"/>
    <w:rsid w:val="3B470704"/>
    <w:rsid w:val="3B532E02"/>
    <w:rsid w:val="3B7247A4"/>
    <w:rsid w:val="3BAA7E0C"/>
    <w:rsid w:val="3C80A47F"/>
    <w:rsid w:val="3CD046F1"/>
    <w:rsid w:val="3CF4D68C"/>
    <w:rsid w:val="3E95192F"/>
    <w:rsid w:val="3EB21FFA"/>
    <w:rsid w:val="3EC547AE"/>
    <w:rsid w:val="3EC5D704"/>
    <w:rsid w:val="3FB8EC66"/>
    <w:rsid w:val="400AD46A"/>
    <w:rsid w:val="40260D54"/>
    <w:rsid w:val="4054EA43"/>
    <w:rsid w:val="4079A6A0"/>
    <w:rsid w:val="40C062AA"/>
    <w:rsid w:val="40FB7B14"/>
    <w:rsid w:val="41116918"/>
    <w:rsid w:val="416A510B"/>
    <w:rsid w:val="41B64888"/>
    <w:rsid w:val="41FDE978"/>
    <w:rsid w:val="41FEAFA1"/>
    <w:rsid w:val="429901FD"/>
    <w:rsid w:val="43CDE243"/>
    <w:rsid w:val="43E6D478"/>
    <w:rsid w:val="440C2CF6"/>
    <w:rsid w:val="44FF9914"/>
    <w:rsid w:val="45A87420"/>
    <w:rsid w:val="45B51809"/>
    <w:rsid w:val="45D13C24"/>
    <w:rsid w:val="4742DBAD"/>
    <w:rsid w:val="47E2A305"/>
    <w:rsid w:val="4893C90C"/>
    <w:rsid w:val="4897D4C4"/>
    <w:rsid w:val="48D51405"/>
    <w:rsid w:val="497311B4"/>
    <w:rsid w:val="4A0A23CF"/>
    <w:rsid w:val="4A0C773E"/>
    <w:rsid w:val="4A305B44"/>
    <w:rsid w:val="4A507342"/>
    <w:rsid w:val="4ABE741F"/>
    <w:rsid w:val="4AFCB7D2"/>
    <w:rsid w:val="4AFFAE8D"/>
    <w:rsid w:val="4B0C7E16"/>
    <w:rsid w:val="4B209AF5"/>
    <w:rsid w:val="4B8E2EA6"/>
    <w:rsid w:val="4BDAA7C1"/>
    <w:rsid w:val="4C0F31CD"/>
    <w:rsid w:val="4C50EDC1"/>
    <w:rsid w:val="4C670971"/>
    <w:rsid w:val="4C6CC179"/>
    <w:rsid w:val="4D383B29"/>
    <w:rsid w:val="4DB09E7E"/>
    <w:rsid w:val="4ECB4C3B"/>
    <w:rsid w:val="4F215CF1"/>
    <w:rsid w:val="4F4566EE"/>
    <w:rsid w:val="4F71B2AA"/>
    <w:rsid w:val="4F71ECB8"/>
    <w:rsid w:val="4F914FB9"/>
    <w:rsid w:val="4F9CBEB2"/>
    <w:rsid w:val="4FA28BC1"/>
    <w:rsid w:val="4FE06453"/>
    <w:rsid w:val="50E69D7C"/>
    <w:rsid w:val="50EE50FB"/>
    <w:rsid w:val="5136D60B"/>
    <w:rsid w:val="517C5712"/>
    <w:rsid w:val="51E3165E"/>
    <w:rsid w:val="52355303"/>
    <w:rsid w:val="52BAA8D4"/>
    <w:rsid w:val="530ADFFE"/>
    <w:rsid w:val="53E2741E"/>
    <w:rsid w:val="5476548F"/>
    <w:rsid w:val="549BAF97"/>
    <w:rsid w:val="54B8BD31"/>
    <w:rsid w:val="55167561"/>
    <w:rsid w:val="5531DCBC"/>
    <w:rsid w:val="55D5DA36"/>
    <w:rsid w:val="564A3FA9"/>
    <w:rsid w:val="56D79A14"/>
    <w:rsid w:val="5735DC29"/>
    <w:rsid w:val="57407CF8"/>
    <w:rsid w:val="57D6DC82"/>
    <w:rsid w:val="580AB4C3"/>
    <w:rsid w:val="58BFA5CA"/>
    <w:rsid w:val="5908F076"/>
    <w:rsid w:val="591CBB09"/>
    <w:rsid w:val="592979B3"/>
    <w:rsid w:val="596DA922"/>
    <w:rsid w:val="59FCE3E2"/>
    <w:rsid w:val="5A08C759"/>
    <w:rsid w:val="5A79E5A6"/>
    <w:rsid w:val="5B28AB7F"/>
    <w:rsid w:val="5B666026"/>
    <w:rsid w:val="5B7B3C1E"/>
    <w:rsid w:val="5C303D9C"/>
    <w:rsid w:val="5C9C5861"/>
    <w:rsid w:val="5DFF2ED9"/>
    <w:rsid w:val="5F061582"/>
    <w:rsid w:val="604447F1"/>
    <w:rsid w:val="6062EA6B"/>
    <w:rsid w:val="609A2C0F"/>
    <w:rsid w:val="60B6C022"/>
    <w:rsid w:val="60BE666F"/>
    <w:rsid w:val="60D473E2"/>
    <w:rsid w:val="6171E298"/>
    <w:rsid w:val="6184DEA0"/>
    <w:rsid w:val="61CF8CE0"/>
    <w:rsid w:val="62408772"/>
    <w:rsid w:val="631BCEF2"/>
    <w:rsid w:val="63572EBB"/>
    <w:rsid w:val="64608E8A"/>
    <w:rsid w:val="6477C843"/>
    <w:rsid w:val="651D0990"/>
    <w:rsid w:val="6589F53E"/>
    <w:rsid w:val="65F8ACDC"/>
    <w:rsid w:val="68A76643"/>
    <w:rsid w:val="68BD837F"/>
    <w:rsid w:val="691F0E19"/>
    <w:rsid w:val="69632950"/>
    <w:rsid w:val="6997A679"/>
    <w:rsid w:val="69C5DA16"/>
    <w:rsid w:val="6A0D3E16"/>
    <w:rsid w:val="6A5D3414"/>
    <w:rsid w:val="6A7CECB4"/>
    <w:rsid w:val="6A9B6153"/>
    <w:rsid w:val="6ADAE9F8"/>
    <w:rsid w:val="6ADE4968"/>
    <w:rsid w:val="6AFD18CA"/>
    <w:rsid w:val="6B6FDAC6"/>
    <w:rsid w:val="6B802511"/>
    <w:rsid w:val="6B96F5D1"/>
    <w:rsid w:val="6BF4FCB4"/>
    <w:rsid w:val="6C732434"/>
    <w:rsid w:val="6D30B395"/>
    <w:rsid w:val="6D3271A5"/>
    <w:rsid w:val="6D5E7C22"/>
    <w:rsid w:val="6D869333"/>
    <w:rsid w:val="6DAF6F9D"/>
    <w:rsid w:val="6DE96C55"/>
    <w:rsid w:val="6E256C71"/>
    <w:rsid w:val="6E4EB34A"/>
    <w:rsid w:val="6E60340E"/>
    <w:rsid w:val="6F3E4C01"/>
    <w:rsid w:val="6F56478C"/>
    <w:rsid w:val="6FB466D8"/>
    <w:rsid w:val="703ED281"/>
    <w:rsid w:val="70718413"/>
    <w:rsid w:val="71407353"/>
    <w:rsid w:val="7194DC48"/>
    <w:rsid w:val="72156D01"/>
    <w:rsid w:val="7256108C"/>
    <w:rsid w:val="7279B041"/>
    <w:rsid w:val="72F859CE"/>
    <w:rsid w:val="73023C5E"/>
    <w:rsid w:val="73528963"/>
    <w:rsid w:val="742AEF92"/>
    <w:rsid w:val="74423528"/>
    <w:rsid w:val="74AA694F"/>
    <w:rsid w:val="750DDEFA"/>
    <w:rsid w:val="7511106C"/>
    <w:rsid w:val="75B9DA5A"/>
    <w:rsid w:val="768C7801"/>
    <w:rsid w:val="7733F907"/>
    <w:rsid w:val="775AC59F"/>
    <w:rsid w:val="776A101C"/>
    <w:rsid w:val="77C8BAE4"/>
    <w:rsid w:val="7804E9F5"/>
    <w:rsid w:val="7819CFBB"/>
    <w:rsid w:val="787A3865"/>
    <w:rsid w:val="78DBAA38"/>
    <w:rsid w:val="798DB9A0"/>
    <w:rsid w:val="79EA34F5"/>
    <w:rsid w:val="79FA787A"/>
    <w:rsid w:val="7A4DB586"/>
    <w:rsid w:val="7A825710"/>
    <w:rsid w:val="7AC5C113"/>
    <w:rsid w:val="7AE7EB5C"/>
    <w:rsid w:val="7AECC2C9"/>
    <w:rsid w:val="7B0A63A7"/>
    <w:rsid w:val="7B1B4693"/>
    <w:rsid w:val="7B8E95C9"/>
    <w:rsid w:val="7B9854E6"/>
    <w:rsid w:val="7CC0817B"/>
    <w:rsid w:val="7D18F0DF"/>
    <w:rsid w:val="7D248485"/>
    <w:rsid w:val="7D29ED78"/>
    <w:rsid w:val="7D3C46C6"/>
    <w:rsid w:val="7D746184"/>
    <w:rsid w:val="7D99A36B"/>
    <w:rsid w:val="7DD29EC6"/>
    <w:rsid w:val="7DED6F8C"/>
    <w:rsid w:val="7E7F1B66"/>
    <w:rsid w:val="7EC45DE8"/>
    <w:rsid w:val="7F4F9773"/>
    <w:rsid w:val="7FBADD74"/>
    <w:rsid w:val="7FDA3E39"/>
    <w:rsid w:val="7FEAD95E"/>
    <w:rsid w:val="7FF0448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05E6852"/>
  <w15:docId w15:val="{AF5C9BC8-EC44-4101-A5E6-EF8D65BB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C9E"/>
    <w:rPr>
      <w:lang w:val="es-CR"/>
    </w:rPr>
  </w:style>
  <w:style w:type="paragraph" w:styleId="Ttulo1">
    <w:name w:val="heading 1"/>
    <w:aliases w:val="Título Principal"/>
    <w:basedOn w:val="Normal"/>
    <w:next w:val="Normal"/>
    <w:link w:val="Ttulo1Car"/>
    <w:uiPriority w:val="9"/>
    <w:qFormat/>
    <w:rsid w:val="000D2C04"/>
    <w:pPr>
      <w:keepNext/>
      <w:widowControl w:val="0"/>
      <w:tabs>
        <w:tab w:val="center" w:pos="4680"/>
      </w:tabs>
      <w:autoSpaceDE w:val="0"/>
      <w:autoSpaceDN w:val="0"/>
      <w:adjustRightInd w:val="0"/>
      <w:spacing w:after="0" w:line="240" w:lineRule="auto"/>
      <w:jc w:val="both"/>
      <w:outlineLvl w:val="0"/>
    </w:pPr>
    <w:rPr>
      <w:rFonts w:ascii="Arial" w:eastAsia="Times New Roman" w:hAnsi="Arial" w:cs="Times New Roman"/>
      <w:b/>
      <w:bCs/>
      <w:i/>
      <w:iCs/>
      <w:color w:val="000000"/>
      <w:spacing w:val="-3"/>
      <w:sz w:val="24"/>
      <w:szCs w:val="24"/>
      <w:u w:color="000000"/>
    </w:rPr>
  </w:style>
  <w:style w:type="paragraph" w:styleId="Ttulo2">
    <w:name w:val="heading 2"/>
    <w:aliases w:val="SUBTITULOS"/>
    <w:basedOn w:val="Normal"/>
    <w:next w:val="Normal"/>
    <w:link w:val="Ttulo2Car"/>
    <w:autoRedefine/>
    <w:uiPriority w:val="9"/>
    <w:unhideWhenUsed/>
    <w:qFormat/>
    <w:rsid w:val="00A32328"/>
    <w:pPr>
      <w:keepNext/>
      <w:keepLines/>
      <w:spacing w:after="0" w:line="240" w:lineRule="auto"/>
      <w:contextualSpacing/>
      <w:outlineLvl w:val="1"/>
    </w:pPr>
    <w:rPr>
      <w:rFonts w:ascii="Arial Narrow" w:eastAsia="MS Gothic" w:hAnsi="Arial Narrow" w:cs="Calibri"/>
      <w:b/>
      <w:bCs/>
      <w:color w:val="2564A1"/>
      <w:sz w:val="32"/>
      <w:szCs w:val="24"/>
      <w:lang w:eastAsia="ja-JP"/>
    </w:rPr>
  </w:style>
  <w:style w:type="paragraph" w:styleId="Ttulo3">
    <w:name w:val="heading 3"/>
    <w:basedOn w:val="Normal"/>
    <w:next w:val="Normal"/>
    <w:link w:val="Ttulo3Car"/>
    <w:autoRedefine/>
    <w:uiPriority w:val="9"/>
    <w:unhideWhenUsed/>
    <w:qFormat/>
    <w:rsid w:val="001015E9"/>
    <w:pPr>
      <w:keepNext/>
      <w:keepLines/>
      <w:numPr>
        <w:numId w:val="10"/>
      </w:numPr>
      <w:shd w:val="clear" w:color="auto" w:fill="FFFFFF" w:themeFill="background1"/>
      <w:tabs>
        <w:tab w:val="left" w:pos="0"/>
      </w:tabs>
      <w:spacing w:before="200"/>
      <w:ind w:left="709" w:hanging="709"/>
      <w:contextualSpacing/>
      <w:jc w:val="both"/>
      <w:outlineLvl w:val="2"/>
    </w:pPr>
    <w:rPr>
      <w:rFonts w:ascii="Book Antiqua" w:eastAsia="Times New Roman" w:hAnsi="Book Antiqua" w:cs="Arial"/>
      <w:b/>
      <w:sz w:val="24"/>
      <w:szCs w:val="24"/>
      <w:u w:color="000000"/>
      <w:lang w:val="es-ES" w:eastAsia="ja-JP"/>
    </w:rPr>
  </w:style>
  <w:style w:type="paragraph" w:styleId="Ttulo4">
    <w:name w:val="heading 4"/>
    <w:basedOn w:val="Normal"/>
    <w:next w:val="Normal"/>
    <w:link w:val="Ttulo4Car"/>
    <w:uiPriority w:val="9"/>
    <w:unhideWhenUsed/>
    <w:qFormat/>
    <w:rsid w:val="00A32328"/>
    <w:pPr>
      <w:keepNext/>
      <w:keepLines/>
      <w:spacing w:before="200" w:after="0" w:line="240" w:lineRule="auto"/>
      <w:contextualSpacing/>
      <w:jc w:val="both"/>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159DF"/>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697C0F"/>
    <w:pPr>
      <w:keepNext/>
      <w:keepLines/>
      <w:spacing w:before="40" w:after="0"/>
      <w:outlineLvl w:val="5"/>
    </w:pPr>
    <w:rPr>
      <w:rFonts w:asciiTheme="majorHAnsi" w:eastAsiaTheme="majorEastAsia" w:hAnsiTheme="majorHAnsi" w:cstheme="majorBidi"/>
      <w:color w:val="243F60" w:themeColor="accent1" w:themeShade="7F"/>
    </w:rPr>
  </w:style>
  <w:style w:type="paragraph" w:styleId="Ttulo9">
    <w:name w:val="heading 9"/>
    <w:basedOn w:val="Normal"/>
    <w:next w:val="Normal"/>
    <w:link w:val="Ttulo9Car"/>
    <w:autoRedefine/>
    <w:qFormat/>
    <w:rsid w:val="00A32328"/>
    <w:pPr>
      <w:spacing w:before="240" w:after="60" w:line="240" w:lineRule="auto"/>
      <w:contextualSpacing/>
      <w:jc w:val="both"/>
      <w:outlineLvl w:val="8"/>
    </w:pPr>
    <w:rPr>
      <w:rFonts w:ascii="Century Gothic" w:eastAsiaTheme="minorEastAsia" w:hAnsi="Century Gothic" w:cs="Arial"/>
      <w:b/>
      <w:i/>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5F7F31"/>
    <w:pPr>
      <w:widowControl w:val="0"/>
      <w:autoSpaceDE w:val="0"/>
      <w:autoSpaceDN w:val="0"/>
      <w:spacing w:after="0" w:line="240" w:lineRule="auto"/>
    </w:pPr>
    <w:rPr>
      <w:rFonts w:ascii="Verdana" w:eastAsia="Verdana" w:hAnsi="Verdana" w:cs="Verdana"/>
      <w:sz w:val="24"/>
      <w:szCs w:val="24"/>
      <w:lang w:val="en-US"/>
    </w:rPr>
  </w:style>
  <w:style w:type="character" w:customStyle="1" w:styleId="TextoindependienteCar">
    <w:name w:val="Texto independiente Car"/>
    <w:basedOn w:val="Fuentedeprrafopredeter"/>
    <w:link w:val="Textoindependiente"/>
    <w:uiPriority w:val="99"/>
    <w:rsid w:val="005F7F31"/>
    <w:rPr>
      <w:rFonts w:ascii="Verdana" w:eastAsia="Verdana" w:hAnsi="Verdana" w:cs="Verdana"/>
      <w:sz w:val="24"/>
      <w:szCs w:val="24"/>
      <w:lang w:val="en-US"/>
    </w:rPr>
  </w:style>
  <w:style w:type="paragraph" w:styleId="Textodeglobo">
    <w:name w:val="Balloon Text"/>
    <w:basedOn w:val="Normal"/>
    <w:link w:val="TextodegloboCar"/>
    <w:uiPriority w:val="99"/>
    <w:semiHidden/>
    <w:unhideWhenUsed/>
    <w:rsid w:val="00A85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5165"/>
    <w:rPr>
      <w:rFonts w:ascii="Tahoma" w:hAnsi="Tahoma" w:cs="Tahoma"/>
      <w:sz w:val="16"/>
      <w:szCs w:val="16"/>
      <w:lang w:val="es-CR"/>
    </w:rPr>
  </w:style>
  <w:style w:type="paragraph" w:styleId="Prrafodelista">
    <w:name w:val="List Paragraph"/>
    <w:aliases w:val="Titulo 2,Bullet 1,Use Case List Paragraph,lp1,Párrafo de Informe de Auditoría,VIÑETA,Figuras de tesis,References,Dot pt,No Spacing1,List Paragraph Char Char Char,Indicator Text,List Paragraph1,Numbered Para 1,F5 List Paragraph,titulo 3"/>
    <w:basedOn w:val="Normal"/>
    <w:link w:val="PrrafodelistaCar"/>
    <w:uiPriority w:val="34"/>
    <w:qFormat/>
    <w:rsid w:val="00C24F92"/>
    <w:pPr>
      <w:ind w:left="720"/>
      <w:contextualSpacing/>
    </w:pPr>
  </w:style>
  <w:style w:type="character" w:customStyle="1" w:styleId="Ttulo1Car">
    <w:name w:val="Título 1 Car"/>
    <w:aliases w:val="Título Principal Car"/>
    <w:basedOn w:val="Fuentedeprrafopredeter"/>
    <w:link w:val="Ttulo1"/>
    <w:uiPriority w:val="9"/>
    <w:rsid w:val="000D2C04"/>
    <w:rPr>
      <w:rFonts w:ascii="Arial" w:eastAsia="Times New Roman" w:hAnsi="Arial" w:cs="Times New Roman"/>
      <w:b/>
      <w:bCs/>
      <w:i/>
      <w:iCs/>
      <w:color w:val="000000"/>
      <w:spacing w:val="-3"/>
      <w:sz w:val="24"/>
      <w:szCs w:val="24"/>
      <w:u w:color="000000"/>
    </w:rPr>
  </w:style>
  <w:style w:type="paragraph" w:styleId="NormalWeb">
    <w:name w:val="Normal (Web)"/>
    <w:basedOn w:val="Normal"/>
    <w:link w:val="NormalWebCar"/>
    <w:uiPriority w:val="99"/>
    <w:unhideWhenUsed/>
    <w:rsid w:val="004062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722521"/>
    <w:pPr>
      <w:spacing w:after="120" w:line="480" w:lineRule="auto"/>
    </w:pPr>
  </w:style>
  <w:style w:type="character" w:customStyle="1" w:styleId="Textoindependiente2Car">
    <w:name w:val="Texto independiente 2 Car"/>
    <w:basedOn w:val="Fuentedeprrafopredeter"/>
    <w:link w:val="Textoindependiente2"/>
    <w:uiPriority w:val="99"/>
    <w:rsid w:val="00722521"/>
    <w:rPr>
      <w:lang w:val="es-CR"/>
    </w:rPr>
  </w:style>
  <w:style w:type="paragraph" w:styleId="Encabezado">
    <w:name w:val="header"/>
    <w:aliases w:val="encabezado"/>
    <w:basedOn w:val="Normal"/>
    <w:link w:val="EncabezadoCar"/>
    <w:uiPriority w:val="99"/>
    <w:unhideWhenUsed/>
    <w:rsid w:val="00722521"/>
    <w:pPr>
      <w:tabs>
        <w:tab w:val="center" w:pos="4252"/>
        <w:tab w:val="right" w:pos="8504"/>
      </w:tabs>
      <w:spacing w:after="0" w:line="240" w:lineRule="auto"/>
    </w:pPr>
  </w:style>
  <w:style w:type="character" w:customStyle="1" w:styleId="EncabezadoCar">
    <w:name w:val="Encabezado Car"/>
    <w:aliases w:val="encabezado Car"/>
    <w:basedOn w:val="Fuentedeprrafopredeter"/>
    <w:link w:val="Encabezado"/>
    <w:uiPriority w:val="99"/>
    <w:rsid w:val="00722521"/>
    <w:rPr>
      <w:lang w:val="es-CR"/>
    </w:rPr>
  </w:style>
  <w:style w:type="paragraph" w:styleId="Piedepgina">
    <w:name w:val="footer"/>
    <w:basedOn w:val="Normal"/>
    <w:link w:val="PiedepginaCar"/>
    <w:uiPriority w:val="99"/>
    <w:unhideWhenUsed/>
    <w:rsid w:val="00722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521"/>
    <w:rPr>
      <w:lang w:val="es-CR"/>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A372F4"/>
    <w:pPr>
      <w:spacing w:after="0" w:line="240" w:lineRule="auto"/>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A372F4"/>
    <w:rPr>
      <w:sz w:val="20"/>
      <w:szCs w:val="20"/>
      <w:lang w:val="es-CR"/>
    </w:rPr>
  </w:style>
  <w:style w:type="character" w:styleId="Refdenotaalpie">
    <w:name w:val="footnote reference"/>
    <w:aliases w:val="FC,ftref,referencia nota al pie,Ref,de nota al pie,16 Point,Superscript 6 Point,Superscript 6 Point + 11 pt,Notas al pie,titulo 2"/>
    <w:basedOn w:val="Fuentedeprrafopredeter"/>
    <w:uiPriority w:val="99"/>
    <w:unhideWhenUsed/>
    <w:qFormat/>
    <w:rsid w:val="00A372F4"/>
    <w:rPr>
      <w:vertAlign w:val="superscript"/>
    </w:rPr>
  </w:style>
  <w:style w:type="table" w:styleId="Tablaconcuadrcula">
    <w:name w:val="Table Grid"/>
    <w:basedOn w:val="Tablanormal"/>
    <w:unhideWhenUsed/>
    <w:rsid w:val="0017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56FA6"/>
    <w:pPr>
      <w:spacing w:after="0" w:line="240" w:lineRule="auto"/>
    </w:pPr>
    <w:rPr>
      <w:lang w:val="es-CR"/>
    </w:rPr>
  </w:style>
  <w:style w:type="table" w:customStyle="1" w:styleId="Tablaconcuadrcula4-nfasis51">
    <w:name w:val="Tabla con cuadrícula 4 - Énfasis 51"/>
    <w:basedOn w:val="Tablanormal"/>
    <w:uiPriority w:val="49"/>
    <w:rsid w:val="009129E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2Car">
    <w:name w:val="Título 2 Car"/>
    <w:aliases w:val="SUBTITULOS Car"/>
    <w:basedOn w:val="Fuentedeprrafopredeter"/>
    <w:link w:val="Ttulo2"/>
    <w:uiPriority w:val="9"/>
    <w:rsid w:val="00A32328"/>
    <w:rPr>
      <w:rFonts w:ascii="Arial Narrow" w:eastAsia="MS Gothic" w:hAnsi="Arial Narrow" w:cs="Calibri"/>
      <w:b/>
      <w:bCs/>
      <w:color w:val="2564A1"/>
      <w:sz w:val="32"/>
      <w:szCs w:val="24"/>
      <w:lang w:val="es-CR" w:eastAsia="ja-JP"/>
    </w:rPr>
  </w:style>
  <w:style w:type="character" w:customStyle="1" w:styleId="Ttulo3Car">
    <w:name w:val="Título 3 Car"/>
    <w:basedOn w:val="Fuentedeprrafopredeter"/>
    <w:link w:val="Ttulo3"/>
    <w:uiPriority w:val="9"/>
    <w:rsid w:val="001015E9"/>
    <w:rPr>
      <w:rFonts w:ascii="Book Antiqua" w:eastAsia="Times New Roman" w:hAnsi="Book Antiqua" w:cs="Arial"/>
      <w:b/>
      <w:sz w:val="24"/>
      <w:szCs w:val="24"/>
      <w:u w:color="000000"/>
      <w:shd w:val="clear" w:color="auto" w:fill="FFFFFF" w:themeFill="background1"/>
      <w:lang w:eastAsia="ja-JP"/>
    </w:rPr>
  </w:style>
  <w:style w:type="character" w:customStyle="1" w:styleId="Ttulo4Car">
    <w:name w:val="Título 4 Car"/>
    <w:basedOn w:val="Fuentedeprrafopredeter"/>
    <w:link w:val="Ttulo4"/>
    <w:uiPriority w:val="9"/>
    <w:rsid w:val="00A32328"/>
    <w:rPr>
      <w:rFonts w:asciiTheme="majorHAnsi" w:eastAsiaTheme="majorEastAsia" w:hAnsiTheme="majorHAnsi" w:cstheme="majorBidi"/>
      <w:b/>
      <w:bCs/>
      <w:i/>
      <w:iCs/>
      <w:color w:val="4F81BD" w:themeColor="accent1"/>
      <w:lang w:val="es-CR"/>
    </w:rPr>
  </w:style>
  <w:style w:type="character" w:customStyle="1" w:styleId="Ttulo9Car">
    <w:name w:val="Título 9 Car"/>
    <w:basedOn w:val="Fuentedeprrafopredeter"/>
    <w:link w:val="Ttulo9"/>
    <w:rsid w:val="00A32328"/>
    <w:rPr>
      <w:rFonts w:ascii="Century Gothic" w:eastAsiaTheme="minorEastAsia" w:hAnsi="Century Gothic" w:cs="Arial"/>
      <w:b/>
      <w:i/>
      <w:u w:val="single"/>
      <w:lang w:eastAsia="es-ES"/>
    </w:rPr>
  </w:style>
  <w:style w:type="table" w:customStyle="1" w:styleId="Listavistosa1">
    <w:name w:val="Lista vistosa1"/>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Sinespaciado">
    <w:name w:val="No Spacing"/>
    <w:aliases w:val="Pilares"/>
    <w:link w:val="SinespaciadoCar"/>
    <w:autoRedefine/>
    <w:uiPriority w:val="1"/>
    <w:qFormat/>
    <w:rsid w:val="00A32328"/>
    <w:pPr>
      <w:spacing w:after="0" w:line="240" w:lineRule="auto"/>
      <w:jc w:val="center"/>
    </w:pPr>
    <w:rPr>
      <w:rFonts w:ascii="Arial Narrow" w:eastAsia="Times New Roman" w:hAnsi="Arial Narrow" w:cs="Times New Roman"/>
      <w:color w:val="000000"/>
      <w:sz w:val="18"/>
      <w:szCs w:val="18"/>
      <w:lang w:val="es-ES_tradnl" w:eastAsia="es-CR"/>
    </w:rPr>
  </w:style>
  <w:style w:type="character" w:customStyle="1" w:styleId="SinespaciadoCar">
    <w:name w:val="Sin espaciado Car"/>
    <w:aliases w:val="Pilares Car1"/>
    <w:basedOn w:val="Fuentedeprrafopredeter"/>
    <w:link w:val="Sinespaciado"/>
    <w:uiPriority w:val="1"/>
    <w:locked/>
    <w:rsid w:val="00A32328"/>
    <w:rPr>
      <w:rFonts w:ascii="Arial Narrow" w:eastAsia="Times New Roman" w:hAnsi="Arial Narrow" w:cs="Times New Roman"/>
      <w:color w:val="000000"/>
      <w:sz w:val="18"/>
      <w:szCs w:val="18"/>
      <w:lang w:val="es-ES_tradnl" w:eastAsia="es-CR"/>
    </w:rPr>
  </w:style>
  <w:style w:type="table" w:styleId="Tablaclsica3">
    <w:name w:val="Table Classic 3"/>
    <w:aliases w:val="Tabla MIDEPLAN"/>
    <w:basedOn w:val="Tablanormal"/>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PrrafodelistaCar">
    <w:name w:val="Párrafo de lista Car"/>
    <w:aliases w:val="Titulo 2 Car,Bullet 1 Car,Use Case List Paragraph Car,lp1 Car,Párrafo de Informe de Auditoría Car,VIÑETA Car,Figuras de tesis Car,References Car,Dot pt Car,No Spacing1 Car,List Paragraph Char Char Char Car,Indicator Text Car"/>
    <w:basedOn w:val="Fuentedeprrafopredeter"/>
    <w:link w:val="Prrafodelista"/>
    <w:uiPriority w:val="34"/>
    <w:qFormat/>
    <w:rsid w:val="00A32328"/>
    <w:rPr>
      <w:lang w:val="es-CR"/>
    </w:rPr>
  </w:style>
  <w:style w:type="paragraph" w:customStyle="1" w:styleId="titulosdetablas">
    <w:name w:val="titulos de tablas"/>
    <w:link w:val="titulosdetablasChar"/>
    <w:autoRedefine/>
    <w:qFormat/>
    <w:rsid w:val="00A32328"/>
    <w:pPr>
      <w:pBdr>
        <w:top w:val="nil"/>
        <w:left w:val="nil"/>
        <w:bottom w:val="nil"/>
        <w:right w:val="nil"/>
        <w:between w:val="nil"/>
        <w:bar w:val="nil"/>
      </w:pBdr>
      <w:spacing w:after="0" w:line="240" w:lineRule="auto"/>
      <w:jc w:val="center"/>
    </w:pPr>
    <w:rPr>
      <w:rFonts w:ascii="Arial Narrow" w:eastAsia="Arial Unicode MS" w:hAnsi="Arial Narrow" w:cs="Arial Unicode MS"/>
      <w:b/>
      <w:bCs/>
      <w:color w:val="FFFFFF" w:themeColor="background1"/>
      <w:sz w:val="18"/>
      <w:szCs w:val="18"/>
      <w:u w:color="000000"/>
      <w:bdr w:val="nil"/>
      <w:lang w:val="es-ES_tradnl" w:eastAsia="es-CR"/>
    </w:rPr>
  </w:style>
  <w:style w:type="character" w:customStyle="1" w:styleId="titulosdetablasChar">
    <w:name w:val="titulos de tablas Char"/>
    <w:basedOn w:val="Fuentedeprrafopredeter"/>
    <w:link w:val="titulosdetablas"/>
    <w:rsid w:val="00A32328"/>
    <w:rPr>
      <w:rFonts w:ascii="Arial Narrow" w:eastAsia="Arial Unicode MS" w:hAnsi="Arial Narrow" w:cs="Arial Unicode MS"/>
      <w:b/>
      <w:bCs/>
      <w:color w:val="FFFFFF" w:themeColor="background1"/>
      <w:sz w:val="18"/>
      <w:szCs w:val="18"/>
      <w:u w:color="000000"/>
      <w:bdr w:val="nil"/>
      <w:lang w:val="es-ES_tradnl" w:eastAsia="es-CR"/>
    </w:rPr>
  </w:style>
  <w:style w:type="character" w:styleId="Refdecomentario">
    <w:name w:val="annotation reference"/>
    <w:basedOn w:val="Fuentedeprrafopredeter"/>
    <w:uiPriority w:val="99"/>
    <w:semiHidden/>
    <w:unhideWhenUsed/>
    <w:rsid w:val="00A32328"/>
    <w:rPr>
      <w:sz w:val="16"/>
      <w:szCs w:val="16"/>
    </w:rPr>
  </w:style>
  <w:style w:type="paragraph" w:styleId="Textocomentario">
    <w:name w:val="annotation text"/>
    <w:basedOn w:val="Normal"/>
    <w:link w:val="TextocomentarioCar"/>
    <w:uiPriority w:val="99"/>
    <w:unhideWhenUsed/>
    <w:rsid w:val="00A32328"/>
    <w:pPr>
      <w:spacing w:after="0" w:line="240" w:lineRule="auto"/>
      <w:contextualSpacing/>
      <w:jc w:val="both"/>
    </w:pPr>
    <w:rPr>
      <w:rFonts w:ascii="Arial Narrow" w:eastAsiaTheme="minorEastAsia" w:hAnsi="Arial Narrow"/>
      <w:sz w:val="20"/>
      <w:szCs w:val="20"/>
      <w:lang w:eastAsia="zh-CN"/>
    </w:rPr>
  </w:style>
  <w:style w:type="character" w:customStyle="1" w:styleId="TextocomentarioCar">
    <w:name w:val="Texto comentario Car"/>
    <w:basedOn w:val="Fuentedeprrafopredeter"/>
    <w:link w:val="Textocomentario"/>
    <w:uiPriority w:val="99"/>
    <w:rsid w:val="00A32328"/>
    <w:rPr>
      <w:rFonts w:ascii="Arial Narrow" w:eastAsiaTheme="minorEastAsia" w:hAnsi="Arial Narrow"/>
      <w:sz w:val="20"/>
      <w:szCs w:val="20"/>
      <w:lang w:val="es-CR" w:eastAsia="zh-CN"/>
    </w:rPr>
  </w:style>
  <w:style w:type="paragraph" w:styleId="Asuntodelcomentario">
    <w:name w:val="annotation subject"/>
    <w:basedOn w:val="Textocomentario"/>
    <w:next w:val="Textocomentario"/>
    <w:link w:val="AsuntodelcomentarioCar"/>
    <w:uiPriority w:val="99"/>
    <w:semiHidden/>
    <w:unhideWhenUsed/>
    <w:rsid w:val="00A32328"/>
    <w:rPr>
      <w:b/>
      <w:bCs/>
    </w:rPr>
  </w:style>
  <w:style w:type="character" w:customStyle="1" w:styleId="AsuntodelcomentarioCar">
    <w:name w:val="Asunto del comentario Car"/>
    <w:basedOn w:val="TextocomentarioCar"/>
    <w:link w:val="Asuntodelcomentario"/>
    <w:uiPriority w:val="99"/>
    <w:semiHidden/>
    <w:rsid w:val="00A32328"/>
    <w:rPr>
      <w:rFonts w:ascii="Arial Narrow" w:eastAsiaTheme="minorEastAsia" w:hAnsi="Arial Narrow"/>
      <w:b/>
      <w:bCs/>
      <w:sz w:val="20"/>
      <w:szCs w:val="20"/>
      <w:lang w:val="es-CR" w:eastAsia="zh-CN"/>
    </w:rPr>
  </w:style>
  <w:style w:type="paragraph" w:styleId="Lista">
    <w:name w:val="List"/>
    <w:basedOn w:val="Normal"/>
    <w:uiPriority w:val="99"/>
    <w:unhideWhenUsed/>
    <w:rsid w:val="00A32328"/>
    <w:pPr>
      <w:spacing w:after="0" w:line="240" w:lineRule="auto"/>
      <w:ind w:left="283" w:hanging="283"/>
      <w:contextualSpacing/>
      <w:jc w:val="both"/>
    </w:pPr>
    <w:rPr>
      <w:rFonts w:ascii="Calibri" w:eastAsia="Calibri" w:hAnsi="Calibri" w:cs="Times New Roman"/>
    </w:rPr>
  </w:style>
  <w:style w:type="paragraph" w:styleId="Ttulo">
    <w:name w:val="Title"/>
    <w:aliases w:val="Título niv 3"/>
    <w:basedOn w:val="Normal"/>
    <w:next w:val="Normal"/>
    <w:link w:val="TtuloCar"/>
    <w:uiPriority w:val="10"/>
    <w:qFormat/>
    <w:rsid w:val="00A32328"/>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Título niv 3 Car"/>
    <w:basedOn w:val="Fuentedeprrafopredeter"/>
    <w:link w:val="Ttulo"/>
    <w:uiPriority w:val="10"/>
    <w:rsid w:val="00A32328"/>
    <w:rPr>
      <w:rFonts w:asciiTheme="majorHAnsi" w:eastAsiaTheme="majorEastAsia" w:hAnsiTheme="majorHAnsi" w:cstheme="majorBidi"/>
      <w:color w:val="17365D" w:themeColor="text2" w:themeShade="BF"/>
      <w:spacing w:val="5"/>
      <w:kern w:val="28"/>
      <w:sz w:val="52"/>
      <w:szCs w:val="52"/>
      <w:lang w:val="es-CR"/>
    </w:rPr>
  </w:style>
  <w:style w:type="paragraph" w:styleId="Subttulo">
    <w:name w:val="Subtitle"/>
    <w:basedOn w:val="Normal"/>
    <w:next w:val="Normal"/>
    <w:link w:val="SubttuloCar"/>
    <w:uiPriority w:val="99"/>
    <w:qFormat/>
    <w:rsid w:val="00A32328"/>
    <w:pPr>
      <w:numPr>
        <w:ilvl w:val="1"/>
      </w:numPr>
      <w:spacing w:after="0" w:line="240" w:lineRule="auto"/>
      <w:contextualSpacing/>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A32328"/>
    <w:rPr>
      <w:rFonts w:asciiTheme="majorHAnsi" w:eastAsiaTheme="majorEastAsia" w:hAnsiTheme="majorHAnsi" w:cstheme="majorBidi"/>
      <w:i/>
      <w:iCs/>
      <w:color w:val="4F81BD" w:themeColor="accent1"/>
      <w:spacing w:val="15"/>
      <w:sz w:val="24"/>
      <w:szCs w:val="24"/>
      <w:lang w:val="es-CR"/>
    </w:rPr>
  </w:style>
  <w:style w:type="paragraph" w:customStyle="1" w:styleId="NormalINFORMEMIDEPLAN">
    <w:name w:val="Normal INFORME MIDEPLAN"/>
    <w:autoRedefine/>
    <w:qFormat/>
    <w:rsid w:val="006F218A"/>
    <w:pPr>
      <w:spacing w:after="0"/>
      <w:jc w:val="both"/>
    </w:pPr>
    <w:rPr>
      <w:rFonts w:ascii="Book Antiqua" w:eastAsia="Times New Roman" w:hAnsi="Book Antiqua" w:cstheme="minorHAnsi"/>
      <w:bCs/>
      <w:sz w:val="24"/>
      <w:szCs w:val="24"/>
      <w:lang w:val="es-ES_tradnl" w:eastAsia="es-CR"/>
    </w:rPr>
  </w:style>
  <w:style w:type="table" w:customStyle="1" w:styleId="Tablaconcuadrcula2">
    <w:name w:val="Tabla con cuadrícula2"/>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A32328"/>
    <w:pPr>
      <w:spacing w:after="0" w:line="240" w:lineRule="auto"/>
      <w:ind w:left="720"/>
      <w:contextualSpacing/>
      <w:jc w:val="both"/>
    </w:pPr>
    <w:rPr>
      <w:rFonts w:ascii="Calibri" w:eastAsia="Times New Roman" w:hAnsi="Calibri" w:cs="Times New Roman"/>
    </w:rPr>
  </w:style>
  <w:style w:type="paragraph" w:customStyle="1" w:styleId="Default">
    <w:name w:val="Default"/>
    <w:uiPriority w:val="99"/>
    <w:rsid w:val="00A32328"/>
    <w:pPr>
      <w:autoSpaceDE w:val="0"/>
      <w:autoSpaceDN w:val="0"/>
      <w:adjustRightInd w:val="0"/>
      <w:spacing w:after="0" w:line="240" w:lineRule="auto"/>
    </w:pPr>
    <w:rPr>
      <w:rFonts w:ascii="Calibri" w:hAnsi="Calibri" w:cs="Calibri"/>
      <w:color w:val="000000"/>
      <w:sz w:val="24"/>
      <w:szCs w:val="24"/>
      <w:lang w:val="es-CR"/>
    </w:rPr>
  </w:style>
  <w:style w:type="table" w:customStyle="1" w:styleId="Tablaconcuadrcula1">
    <w:name w:val="Tabla con cuadrícula1"/>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sdepagina">
    <w:name w:val="pies de pagina"/>
    <w:basedOn w:val="Textonotapie"/>
    <w:link w:val="piesdepaginaCar"/>
    <w:autoRedefine/>
    <w:qFormat/>
    <w:rsid w:val="00A32328"/>
    <w:pPr>
      <w:contextualSpacing/>
      <w:jc w:val="both"/>
    </w:pPr>
    <w:rPr>
      <w:rFonts w:ascii="Arial Narrow" w:hAnsi="Arial Narrow"/>
      <w:sz w:val="16"/>
      <w:szCs w:val="16"/>
      <w:lang w:val="es-ES_tradnl"/>
    </w:rPr>
  </w:style>
  <w:style w:type="character" w:customStyle="1" w:styleId="piesdepaginaCar">
    <w:name w:val="pies de pagina Car"/>
    <w:basedOn w:val="Fuentedeprrafopredeter"/>
    <w:link w:val="piesdepagina"/>
    <w:locked/>
    <w:rsid w:val="00A32328"/>
    <w:rPr>
      <w:rFonts w:ascii="Arial Narrow" w:hAnsi="Arial Narrow"/>
      <w:sz w:val="16"/>
      <w:szCs w:val="16"/>
      <w:lang w:val="es-ES_tradnl"/>
    </w:rPr>
  </w:style>
  <w:style w:type="table" w:customStyle="1" w:styleId="Tablaconcuadrcula3">
    <w:name w:val="Tabla con cuadrícula3"/>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32328"/>
    <w:rPr>
      <w:rFonts w:cs="Times New Roman"/>
      <w:i/>
      <w:iCs/>
    </w:rPr>
  </w:style>
  <w:style w:type="paragraph" w:customStyle="1" w:styleId="NotaalPielPND">
    <w:name w:val="Nota al Piel PND"/>
    <w:basedOn w:val="Textonotapie"/>
    <w:autoRedefine/>
    <w:qFormat/>
    <w:rsid w:val="00A32328"/>
    <w:pPr>
      <w:contextualSpacing/>
      <w:jc w:val="both"/>
    </w:pPr>
    <w:rPr>
      <w:rFonts w:ascii="Arial Narrow" w:eastAsiaTheme="minorEastAsia" w:hAnsi="Arial Narrow"/>
      <w:sz w:val="18"/>
      <w:szCs w:val="16"/>
      <w:lang w:eastAsia="es-CR"/>
    </w:rPr>
  </w:style>
  <w:style w:type="character" w:customStyle="1" w:styleId="NormalWebCar">
    <w:name w:val="Normal (Web) Car"/>
    <w:basedOn w:val="Fuentedeprrafopredeter"/>
    <w:link w:val="NormalWeb"/>
    <w:uiPriority w:val="99"/>
    <w:locked/>
    <w:rsid w:val="00A32328"/>
    <w:rPr>
      <w:rFonts w:ascii="Times New Roman" w:eastAsia="Times New Roman" w:hAnsi="Times New Roman" w:cs="Times New Roman"/>
      <w:sz w:val="24"/>
      <w:szCs w:val="24"/>
      <w:lang w:eastAsia="es-ES"/>
    </w:rPr>
  </w:style>
  <w:style w:type="paragraph" w:customStyle="1" w:styleId="mce">
    <w:name w:val="mc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A32328"/>
    <w:rPr>
      <w:color w:val="0000FF" w:themeColor="hyperlink"/>
      <w:u w:val="single"/>
    </w:rPr>
  </w:style>
  <w:style w:type="table" w:customStyle="1" w:styleId="Tablaconcuadrcula6">
    <w:name w:val="Tabla con cuadrícula6"/>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32328"/>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51EF6"/>
    <w:pPr>
      <w:tabs>
        <w:tab w:val="right" w:leader="dot" w:pos="8931"/>
      </w:tabs>
      <w:spacing w:before="120" w:after="120" w:line="240" w:lineRule="auto"/>
      <w:contextualSpacing/>
      <w:jc w:val="both"/>
    </w:pPr>
    <w:rPr>
      <w:rFonts w:ascii="Arial Narrow" w:hAnsi="Arial Narrow"/>
      <w:b/>
      <w:bCs/>
      <w:caps/>
      <w:sz w:val="18"/>
      <w:u w:val="single"/>
      <w:lang w:val="es-ES_tradnl"/>
    </w:rPr>
  </w:style>
  <w:style w:type="character" w:styleId="Nmerodepgina">
    <w:name w:val="page number"/>
    <w:basedOn w:val="Fuentedeprrafopredeter"/>
    <w:rsid w:val="00A32328"/>
    <w:rPr>
      <w:rFonts w:cs="Times New Roman"/>
    </w:r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locked/>
    <w:rsid w:val="00A32328"/>
    <w:rPr>
      <w:lang w:val="es-ES" w:eastAsia="es-ES"/>
    </w:rPr>
  </w:style>
  <w:style w:type="paragraph" w:styleId="Mapadeldocumento">
    <w:name w:val="Document Map"/>
    <w:basedOn w:val="Normal"/>
    <w:link w:val="MapadeldocumentoCar"/>
    <w:uiPriority w:val="99"/>
    <w:semiHidden/>
    <w:rsid w:val="00A32328"/>
    <w:pPr>
      <w:shd w:val="clear" w:color="auto" w:fill="000080"/>
      <w:spacing w:after="0" w:line="240" w:lineRule="auto"/>
      <w:contextualSpacing/>
      <w:jc w:val="both"/>
    </w:pPr>
    <w:rPr>
      <w:rFonts w:ascii="Tahoma" w:hAnsi="Tahoma" w:cs="Tahoma"/>
      <w:sz w:val="20"/>
      <w:szCs w:val="20"/>
      <w:lang w:val="es-ES_tradnl"/>
    </w:rPr>
  </w:style>
  <w:style w:type="character" w:customStyle="1" w:styleId="MapadeldocumentoCar">
    <w:name w:val="Mapa del documento Car"/>
    <w:basedOn w:val="Fuentedeprrafopredeter"/>
    <w:link w:val="Mapadeldocumento"/>
    <w:uiPriority w:val="99"/>
    <w:semiHidden/>
    <w:rsid w:val="00A32328"/>
    <w:rPr>
      <w:rFonts w:ascii="Tahoma" w:hAnsi="Tahoma" w:cs="Tahoma"/>
      <w:sz w:val="20"/>
      <w:szCs w:val="20"/>
      <w:shd w:val="clear" w:color="auto" w:fill="000080"/>
      <w:lang w:val="es-ES_tradnl"/>
    </w:rPr>
  </w:style>
  <w:style w:type="paragraph" w:styleId="TDC2">
    <w:name w:val="toc 2"/>
    <w:basedOn w:val="Normal"/>
    <w:next w:val="Normal"/>
    <w:autoRedefine/>
    <w:uiPriority w:val="39"/>
    <w:rsid w:val="00A32328"/>
    <w:pPr>
      <w:spacing w:after="0" w:line="240" w:lineRule="auto"/>
      <w:contextualSpacing/>
      <w:jc w:val="both"/>
    </w:pPr>
    <w:rPr>
      <w:rFonts w:ascii="Century Gothic" w:hAnsi="Century Gothic"/>
      <w:b/>
      <w:bCs/>
      <w:smallCaps/>
      <w:lang w:val="es-ES_tradnl"/>
    </w:rPr>
  </w:style>
  <w:style w:type="paragraph" w:styleId="TDC3">
    <w:name w:val="toc 3"/>
    <w:basedOn w:val="Normal"/>
    <w:next w:val="Normal"/>
    <w:autoRedefine/>
    <w:uiPriority w:val="39"/>
    <w:rsid w:val="00E51EF6"/>
    <w:pPr>
      <w:shd w:val="clear" w:color="auto" w:fill="FFFFFF" w:themeFill="background1"/>
      <w:tabs>
        <w:tab w:val="left" w:pos="448"/>
        <w:tab w:val="left" w:pos="2024"/>
        <w:tab w:val="right" w:leader="dot" w:pos="8828"/>
      </w:tabs>
      <w:spacing w:after="0" w:line="360" w:lineRule="auto"/>
      <w:ind w:firstLine="142"/>
      <w:contextualSpacing/>
    </w:pPr>
    <w:rPr>
      <w:rFonts w:ascii="Century Gothic" w:hAnsi="Century Gothic"/>
      <w:b/>
      <w:smallCaps/>
      <w:color w:val="0F243E"/>
      <w:sz w:val="26"/>
      <w:szCs w:val="20"/>
      <w:lang w:val="es-ES_tradnl"/>
    </w:rPr>
  </w:style>
  <w:style w:type="character" w:styleId="Textoennegrita">
    <w:name w:val="Strong"/>
    <w:aliases w:val="Texto tabla Informe"/>
    <w:basedOn w:val="Fuentedeprrafopredeter"/>
    <w:uiPriority w:val="22"/>
    <w:qFormat/>
    <w:rsid w:val="00A32328"/>
    <w:rPr>
      <w:rFonts w:ascii="Arial Narrow" w:hAnsi="Arial Narrow" w:cs="Times New Roman"/>
      <w:b w:val="0"/>
      <w:color w:val="auto"/>
      <w:sz w:val="18"/>
    </w:rPr>
  </w:style>
  <w:style w:type="paragraph" w:styleId="Textonotaalfinal">
    <w:name w:val="endnote text"/>
    <w:basedOn w:val="Normal"/>
    <w:link w:val="TextonotaalfinalCar"/>
    <w:uiPriority w:val="99"/>
    <w:rsid w:val="00A32328"/>
    <w:pPr>
      <w:spacing w:after="0" w:line="240" w:lineRule="auto"/>
      <w:contextualSpacing/>
      <w:jc w:val="both"/>
    </w:pPr>
    <w:rPr>
      <w:rFonts w:ascii="Century Gothic" w:hAnsi="Century Gothic"/>
      <w:sz w:val="20"/>
      <w:szCs w:val="20"/>
      <w:lang w:val="es-ES_tradnl"/>
    </w:rPr>
  </w:style>
  <w:style w:type="character" w:customStyle="1" w:styleId="TextonotaalfinalCar">
    <w:name w:val="Texto nota al final Car"/>
    <w:basedOn w:val="Fuentedeprrafopredeter"/>
    <w:link w:val="Textonotaalfinal"/>
    <w:uiPriority w:val="99"/>
    <w:rsid w:val="00A32328"/>
    <w:rPr>
      <w:rFonts w:ascii="Century Gothic" w:hAnsi="Century Gothic"/>
      <w:sz w:val="20"/>
      <w:szCs w:val="20"/>
      <w:lang w:val="es-ES_tradnl"/>
    </w:rPr>
  </w:style>
  <w:style w:type="character" w:styleId="Refdenotaalfinal">
    <w:name w:val="endnote reference"/>
    <w:basedOn w:val="Fuentedeprrafopredeter"/>
    <w:uiPriority w:val="99"/>
    <w:rsid w:val="00A32328"/>
    <w:rPr>
      <w:rFonts w:cs="Times New Roman"/>
      <w:vertAlign w:val="superscript"/>
    </w:rPr>
  </w:style>
  <w:style w:type="character" w:customStyle="1" w:styleId="Smbolodenotaalpie">
    <w:name w:val="Símbolo de nota al pie"/>
    <w:basedOn w:val="Fuentedeprrafopredeter"/>
    <w:uiPriority w:val="99"/>
    <w:rsid w:val="00A32328"/>
    <w:rPr>
      <w:rFonts w:cs="Times New Roman"/>
      <w:vertAlign w:val="superscript"/>
    </w:rPr>
  </w:style>
  <w:style w:type="paragraph" w:customStyle="1" w:styleId="Pa12">
    <w:name w:val="Pa12"/>
    <w:basedOn w:val="Normal"/>
    <w:next w:val="Normal"/>
    <w:uiPriority w:val="99"/>
    <w:rsid w:val="00A32328"/>
    <w:pPr>
      <w:suppressAutoHyphens/>
      <w:autoSpaceDE w:val="0"/>
      <w:spacing w:after="0" w:line="241" w:lineRule="atLeast"/>
      <w:contextualSpacing/>
      <w:jc w:val="both"/>
    </w:pPr>
    <w:rPr>
      <w:rFonts w:ascii="Century Gothic" w:hAnsi="Century Gothic"/>
      <w:sz w:val="20"/>
      <w:lang w:val="es-ES_tradnl" w:eastAsia="ar-SA"/>
    </w:rPr>
  </w:style>
  <w:style w:type="paragraph" w:customStyle="1" w:styleId="Tt2">
    <w:name w:val="Tít 2"/>
    <w:basedOn w:val="Ttulo3"/>
    <w:uiPriority w:val="99"/>
    <w:rsid w:val="00A32328"/>
    <w:pPr>
      <w:spacing w:line="360" w:lineRule="auto"/>
    </w:pPr>
    <w:rPr>
      <w:szCs w:val="20"/>
    </w:rPr>
  </w:style>
  <w:style w:type="paragraph" w:styleId="Sangradetextonormal">
    <w:name w:val="Body Text Indent"/>
    <w:basedOn w:val="Normal"/>
    <w:link w:val="SangradetextonormalCar"/>
    <w:uiPriority w:val="99"/>
    <w:rsid w:val="00A32328"/>
    <w:pPr>
      <w:spacing w:after="120" w:line="240" w:lineRule="auto"/>
      <w:ind w:left="283"/>
      <w:contextualSpacing/>
      <w:jc w:val="both"/>
    </w:pPr>
    <w:rPr>
      <w:rFonts w:ascii="Century Gothic" w:hAnsi="Century Gothic"/>
      <w:sz w:val="20"/>
      <w:lang w:val="es-ES_tradnl"/>
    </w:rPr>
  </w:style>
  <w:style w:type="character" w:customStyle="1" w:styleId="SangradetextonormalCar">
    <w:name w:val="Sangría de texto normal Car"/>
    <w:basedOn w:val="Fuentedeprrafopredeter"/>
    <w:link w:val="Sangradetextonormal"/>
    <w:uiPriority w:val="99"/>
    <w:rsid w:val="00A32328"/>
    <w:rPr>
      <w:rFonts w:ascii="Century Gothic" w:hAnsi="Century Gothic"/>
      <w:sz w:val="20"/>
      <w:lang w:val="es-ES_tradnl"/>
    </w:rPr>
  </w:style>
  <w:style w:type="paragraph" w:styleId="Textoindependienteprimerasangra2">
    <w:name w:val="Body Text First Indent 2"/>
    <w:basedOn w:val="Sangradetextonormal"/>
    <w:link w:val="Textoindependienteprimerasangra2Car"/>
    <w:uiPriority w:val="99"/>
    <w:rsid w:val="00A3232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32328"/>
    <w:rPr>
      <w:rFonts w:ascii="Century Gothic" w:hAnsi="Century Gothic"/>
      <w:sz w:val="20"/>
      <w:lang w:val="es-ES_tradnl"/>
    </w:rPr>
  </w:style>
  <w:style w:type="character" w:customStyle="1" w:styleId="NoSpacingChar1">
    <w:name w:val="No Spacing Char1"/>
    <w:basedOn w:val="Fuentedeprrafopredeter"/>
    <w:uiPriority w:val="1"/>
    <w:locked/>
    <w:rsid w:val="00A32328"/>
    <w:rPr>
      <w:rFonts w:ascii="Arial Narrow" w:eastAsiaTheme="minorHAnsi" w:hAnsi="Arial Narrow" w:cstheme="minorBidi"/>
      <w:sz w:val="18"/>
      <w:lang w:val="es-CR" w:eastAsia="es-CR"/>
    </w:rPr>
  </w:style>
  <w:style w:type="paragraph" w:customStyle="1" w:styleId="Prrafodelista1">
    <w:name w:val="Párrafo de lista1"/>
    <w:basedOn w:val="Normal"/>
    <w:uiPriority w:val="99"/>
    <w:rsid w:val="00A32328"/>
    <w:pPr>
      <w:spacing w:after="0" w:line="240" w:lineRule="auto"/>
      <w:ind w:left="708"/>
      <w:contextualSpacing/>
      <w:jc w:val="both"/>
    </w:pPr>
    <w:rPr>
      <w:rFonts w:ascii="Century Gothic" w:hAnsi="Century Gothic"/>
      <w:sz w:val="20"/>
      <w:lang w:val="es-ES_tradnl"/>
    </w:rPr>
  </w:style>
  <w:style w:type="character" w:customStyle="1" w:styleId="CarCar12">
    <w:name w:val="Car Car12"/>
    <w:uiPriority w:val="99"/>
    <w:rsid w:val="00A32328"/>
    <w:rPr>
      <w:sz w:val="24"/>
    </w:rPr>
  </w:style>
  <w:style w:type="paragraph" w:styleId="Textoindependiente3">
    <w:name w:val="Body Text 3"/>
    <w:basedOn w:val="Normal"/>
    <w:link w:val="Textoindependiente3Car"/>
    <w:uiPriority w:val="99"/>
    <w:rsid w:val="00A32328"/>
    <w:pPr>
      <w:spacing w:after="120" w:line="240" w:lineRule="auto"/>
      <w:contextualSpacing/>
      <w:jc w:val="both"/>
    </w:pPr>
    <w:rPr>
      <w:rFonts w:ascii="Century Gothic" w:hAnsi="Century Gothic"/>
      <w:sz w:val="16"/>
      <w:szCs w:val="16"/>
      <w:lang w:val="es-ES_tradnl"/>
    </w:rPr>
  </w:style>
  <w:style w:type="character" w:customStyle="1" w:styleId="Textoindependiente3Car">
    <w:name w:val="Texto independiente 3 Car"/>
    <w:basedOn w:val="Fuentedeprrafopredeter"/>
    <w:link w:val="Textoindependiente3"/>
    <w:uiPriority w:val="99"/>
    <w:rsid w:val="00A32328"/>
    <w:rPr>
      <w:rFonts w:ascii="Century Gothic" w:hAnsi="Century Gothic"/>
      <w:sz w:val="16"/>
      <w:szCs w:val="16"/>
      <w:lang w:val="es-ES_tradnl"/>
    </w:rPr>
  </w:style>
  <w:style w:type="paragraph" w:customStyle="1" w:styleId="Prrafodelista11">
    <w:name w:val="Párrafo de lista11"/>
    <w:basedOn w:val="Normal"/>
    <w:uiPriority w:val="99"/>
    <w:rsid w:val="00A32328"/>
    <w:pPr>
      <w:spacing w:after="0" w:line="240" w:lineRule="auto"/>
      <w:ind w:left="720"/>
      <w:contextualSpacing/>
      <w:jc w:val="both"/>
    </w:pPr>
    <w:rPr>
      <w:rFonts w:ascii="Century Gothic" w:hAnsi="Century Gothic"/>
      <w:sz w:val="20"/>
      <w:lang w:val="es-ES_tradnl"/>
    </w:rPr>
  </w:style>
  <w:style w:type="character" w:customStyle="1" w:styleId="CarCar14">
    <w:name w:val="Car Car14"/>
    <w:basedOn w:val="Fuentedeprrafopredeter"/>
    <w:uiPriority w:val="99"/>
    <w:rsid w:val="00A32328"/>
    <w:rPr>
      <w:rFonts w:ascii="Arial" w:hAnsi="Arial" w:cs="Times New Roman"/>
      <w:lang w:val="es-ES" w:eastAsia="es-ES" w:bidi="ar-SA"/>
    </w:rPr>
  </w:style>
  <w:style w:type="paragraph" w:customStyle="1" w:styleId="Sinespaciado1">
    <w:name w:val="Sin espaciado1"/>
    <w:link w:val="NoSpacingChar"/>
    <w:uiPriority w:val="99"/>
    <w:rsid w:val="00A32328"/>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uiPriority w:val="99"/>
    <w:locked/>
    <w:rsid w:val="00A32328"/>
    <w:rPr>
      <w:rFonts w:ascii="Calibri" w:eastAsia="Times New Roman" w:hAnsi="Calibri" w:cs="Times New Roman"/>
    </w:rPr>
  </w:style>
  <w:style w:type="character" w:customStyle="1" w:styleId="FootnoteCharacters">
    <w:name w:val="Footnote Characters"/>
    <w:uiPriority w:val="99"/>
    <w:rsid w:val="00A32328"/>
    <w:rPr>
      <w:vertAlign w:val="superscript"/>
    </w:rPr>
  </w:style>
  <w:style w:type="paragraph" w:customStyle="1" w:styleId="msolistparagraph0">
    <w:name w:val="msolistparagraph"/>
    <w:basedOn w:val="Normal"/>
    <w:uiPriority w:val="99"/>
    <w:rsid w:val="00A32328"/>
    <w:pPr>
      <w:spacing w:after="0" w:line="240" w:lineRule="auto"/>
      <w:ind w:left="720"/>
      <w:contextualSpacing/>
      <w:jc w:val="both"/>
    </w:pPr>
    <w:rPr>
      <w:rFonts w:ascii="Century Gothic" w:hAnsi="Century Gothic"/>
      <w:lang w:val="es-ES_tradnl"/>
    </w:rPr>
  </w:style>
  <w:style w:type="paragraph" w:styleId="TDC4">
    <w:name w:val="toc 4"/>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5">
    <w:name w:val="toc 5"/>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6">
    <w:name w:val="toc 6"/>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7">
    <w:name w:val="toc 7"/>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8">
    <w:name w:val="toc 8"/>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9">
    <w:name w:val="toc 9"/>
    <w:basedOn w:val="Normal"/>
    <w:next w:val="Normal"/>
    <w:autoRedefine/>
    <w:uiPriority w:val="99"/>
    <w:rsid w:val="00A32328"/>
    <w:pPr>
      <w:spacing w:after="0" w:line="240" w:lineRule="auto"/>
      <w:contextualSpacing/>
      <w:jc w:val="both"/>
    </w:pPr>
    <w:rPr>
      <w:rFonts w:ascii="Century Gothic" w:hAnsi="Century Gothic"/>
      <w:lang w:val="es-ES_tradnl"/>
    </w:rPr>
  </w:style>
  <w:style w:type="character" w:customStyle="1" w:styleId="fechacolornegrobordenegroizq">
    <w:name w:val="fecha color_negro bordenegro_izq"/>
    <w:basedOn w:val="Fuentedeprrafopredeter"/>
    <w:uiPriority w:val="99"/>
    <w:rsid w:val="00A32328"/>
    <w:rPr>
      <w:rFonts w:cs="Times New Roman"/>
    </w:rPr>
  </w:style>
  <w:style w:type="paragraph" w:styleId="TtuloTDC">
    <w:name w:val="TOC Heading"/>
    <w:basedOn w:val="Ttulo1"/>
    <w:next w:val="Normal"/>
    <w:uiPriority w:val="39"/>
    <w:qFormat/>
    <w:rsid w:val="00A32328"/>
    <w:pPr>
      <w:keepLines/>
      <w:widowControl/>
      <w:tabs>
        <w:tab w:val="clear" w:pos="4680"/>
      </w:tabs>
      <w:autoSpaceDE/>
      <w:autoSpaceDN/>
      <w:adjustRightInd/>
      <w:spacing w:before="480" w:line="276" w:lineRule="auto"/>
      <w:contextualSpacing/>
      <w:outlineLvl w:val="9"/>
    </w:pPr>
    <w:rPr>
      <w:rFonts w:ascii="Cambria" w:eastAsia="MS Gothic" w:hAnsi="Cambria" w:cstheme="minorBidi"/>
      <w:b w:val="0"/>
      <w:bCs w:val="0"/>
      <w:i w:val="0"/>
      <w:iCs w:val="0"/>
      <w:color w:val="365F91"/>
      <w:spacing w:val="0"/>
      <w:sz w:val="28"/>
      <w:szCs w:val="28"/>
      <w:lang w:val="es-ES_tradnl" w:eastAsia="ja-JP"/>
    </w:rPr>
  </w:style>
  <w:style w:type="paragraph" w:customStyle="1" w:styleId="TITULOS">
    <w:name w:val="TITULOS"/>
    <w:basedOn w:val="Ttulo1"/>
    <w:link w:val="TITULOSChar"/>
    <w:autoRedefine/>
    <w:qFormat/>
    <w:rsid w:val="00E74C89"/>
    <w:pPr>
      <w:widowControl/>
      <w:pBdr>
        <w:bottom w:val="single" w:sz="8" w:space="1" w:color="7F7F7F"/>
      </w:pBdr>
      <w:tabs>
        <w:tab w:val="clear" w:pos="4680"/>
      </w:tabs>
      <w:autoSpaceDE/>
      <w:autoSpaceDN/>
      <w:adjustRightInd/>
      <w:contextualSpacing/>
      <w:jc w:val="center"/>
    </w:pPr>
    <w:rPr>
      <w:rFonts w:ascii="Arial Narrow" w:eastAsia="MS Gothic" w:hAnsi="Arial Narrow" w:cs="Arial"/>
      <w:bCs w:val="0"/>
      <w:i w:val="0"/>
      <w:iCs w:val="0"/>
      <w:caps/>
      <w:color w:val="auto"/>
      <w:kern w:val="32"/>
      <w:sz w:val="36"/>
      <w:lang w:val="pt-BR" w:eastAsia="es-ES"/>
    </w:rPr>
  </w:style>
  <w:style w:type="character" w:customStyle="1" w:styleId="TITULOSChar">
    <w:name w:val="TITULOS Char"/>
    <w:basedOn w:val="Ttulo1Car"/>
    <w:link w:val="TITULOS"/>
    <w:locked/>
    <w:rsid w:val="00E74C89"/>
    <w:rPr>
      <w:rFonts w:ascii="Arial Narrow" w:eastAsia="MS Gothic" w:hAnsi="Arial Narrow" w:cs="Arial"/>
      <w:b/>
      <w:bCs w:val="0"/>
      <w:i w:val="0"/>
      <w:iCs w:val="0"/>
      <w:caps/>
      <w:color w:val="000000"/>
      <w:spacing w:val="-3"/>
      <w:kern w:val="32"/>
      <w:sz w:val="36"/>
      <w:szCs w:val="24"/>
      <w:u w:color="000000"/>
      <w:lang w:val="pt-BR" w:eastAsia="es-ES"/>
    </w:rPr>
  </w:style>
  <w:style w:type="paragraph" w:customStyle="1" w:styleId="titulossinclasificar">
    <w:name w:val="titulos sin clasificar"/>
    <w:basedOn w:val="Normal"/>
    <w:next w:val="Normal"/>
    <w:link w:val="titulossinclasificarCar"/>
    <w:autoRedefine/>
    <w:uiPriority w:val="99"/>
    <w:rsid w:val="00A32328"/>
    <w:pPr>
      <w:spacing w:after="0" w:line="240" w:lineRule="auto"/>
      <w:contextualSpacing/>
      <w:jc w:val="both"/>
    </w:pPr>
    <w:rPr>
      <w:rFonts w:ascii="Arial Black" w:hAnsi="Arial Black"/>
      <w:color w:val="7F7F7F"/>
      <w:sz w:val="20"/>
      <w:lang w:val="es-ES_tradnl"/>
    </w:rPr>
  </w:style>
  <w:style w:type="character" w:customStyle="1" w:styleId="titulossinclasificarCar">
    <w:name w:val="titulos sin clasificar Car"/>
    <w:basedOn w:val="Fuentedeprrafopredeter"/>
    <w:link w:val="titulossinclasificar"/>
    <w:uiPriority w:val="99"/>
    <w:locked/>
    <w:rsid w:val="00A32328"/>
    <w:rPr>
      <w:rFonts w:ascii="Arial Black" w:hAnsi="Arial Black"/>
      <w:color w:val="7F7F7F"/>
      <w:sz w:val="20"/>
      <w:lang w:val="es-ES_tradnl"/>
    </w:rPr>
  </w:style>
  <w:style w:type="character" w:styleId="nfasissutil">
    <w:name w:val="Subtle Emphasis"/>
    <w:basedOn w:val="Fuentedeprrafopredeter"/>
    <w:uiPriority w:val="99"/>
    <w:qFormat/>
    <w:rsid w:val="00A32328"/>
    <w:rPr>
      <w:rFonts w:cs="Times New Roman"/>
      <w:i/>
      <w:iCs/>
      <w:color w:val="808080"/>
    </w:rPr>
  </w:style>
  <w:style w:type="paragraph" w:customStyle="1" w:styleId="cuadros">
    <w:name w:val="cuadros"/>
    <w:basedOn w:val="Normal"/>
    <w:link w:val="cuadrosCar"/>
    <w:autoRedefine/>
    <w:qFormat/>
    <w:rsid w:val="00A32328"/>
    <w:pPr>
      <w:spacing w:after="0" w:line="240" w:lineRule="auto"/>
      <w:contextualSpacing/>
      <w:jc w:val="center"/>
    </w:pPr>
    <w:rPr>
      <w:rFonts w:ascii="Arial Narrow" w:hAnsi="Arial Narrow"/>
      <w:b/>
      <w:sz w:val="18"/>
      <w:szCs w:val="18"/>
      <w:lang w:val="es-ES_tradnl" w:eastAsia="ja-JP"/>
    </w:rPr>
  </w:style>
  <w:style w:type="character" w:customStyle="1" w:styleId="cuadrosCar">
    <w:name w:val="cuadros Car"/>
    <w:basedOn w:val="Fuentedeprrafopredeter"/>
    <w:link w:val="cuadros"/>
    <w:locked/>
    <w:rsid w:val="00A32328"/>
    <w:rPr>
      <w:rFonts w:ascii="Arial Narrow" w:hAnsi="Arial Narrow"/>
      <w:b/>
      <w:sz w:val="18"/>
      <w:szCs w:val="18"/>
      <w:lang w:val="es-ES_tradnl" w:eastAsia="ja-JP"/>
    </w:rPr>
  </w:style>
  <w:style w:type="table" w:styleId="Tablamoderna">
    <w:name w:val="Table Contemporary"/>
    <w:basedOn w:val="Tablanormal"/>
    <w:uiPriority w:val="99"/>
    <w:rsid w:val="00A32328"/>
    <w:pPr>
      <w:spacing w:after="0" w:line="240" w:lineRule="auto"/>
      <w:jc w:val="both"/>
    </w:pPr>
    <w:rPr>
      <w:rFonts w:ascii="Calibri" w:eastAsia="Times New Roman" w:hAnsi="Calibri"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clsica1">
    <w:name w:val="Table Classic 1"/>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web2">
    <w:name w:val="Table Web 2"/>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791E2678C87D4C49889CC8682EE86F12">
    <w:name w:val="791E2678C87D4C49889CC8682EE86F12"/>
    <w:uiPriority w:val="99"/>
    <w:rsid w:val="00A32328"/>
    <w:rPr>
      <w:rFonts w:ascii="Calibri" w:eastAsia="Times New Roman" w:hAnsi="Calibri" w:cs="Times New Roman"/>
      <w:lang w:val="en-US"/>
    </w:rPr>
  </w:style>
  <w:style w:type="character" w:styleId="Ttulodellibro">
    <w:name w:val="Book Title"/>
    <w:basedOn w:val="Fuentedeprrafopredeter"/>
    <w:uiPriority w:val="99"/>
    <w:qFormat/>
    <w:rsid w:val="00A32328"/>
    <w:rPr>
      <w:rFonts w:cs="Times New Roman"/>
      <w:b/>
      <w:bCs/>
      <w:smallCaps/>
      <w:spacing w:val="5"/>
    </w:rPr>
  </w:style>
  <w:style w:type="paragraph" w:customStyle="1" w:styleId="Prrafodelista3">
    <w:name w:val="Párrafo de lista3"/>
    <w:basedOn w:val="Normal"/>
    <w:link w:val="ListParagraphChar1"/>
    <w:uiPriority w:val="99"/>
    <w:qFormat/>
    <w:rsid w:val="00A32328"/>
    <w:pPr>
      <w:spacing w:after="0" w:line="240" w:lineRule="auto"/>
      <w:ind w:left="720"/>
      <w:contextualSpacing/>
      <w:jc w:val="both"/>
    </w:pPr>
    <w:rPr>
      <w:rFonts w:ascii="Century Gothic" w:hAnsi="Century Gothic"/>
    </w:rPr>
  </w:style>
  <w:style w:type="paragraph" w:customStyle="1" w:styleId="Prrafodelista4">
    <w:name w:val="Párrafo de lista4"/>
    <w:basedOn w:val="Normal"/>
    <w:uiPriority w:val="99"/>
    <w:rsid w:val="00A32328"/>
    <w:pPr>
      <w:spacing w:after="0" w:line="240" w:lineRule="auto"/>
      <w:ind w:left="720"/>
      <w:contextualSpacing/>
      <w:jc w:val="both"/>
    </w:pPr>
    <w:rPr>
      <w:rFonts w:ascii="Century Gothic" w:hAnsi="Century Gothic"/>
    </w:rPr>
  </w:style>
  <w:style w:type="character" w:customStyle="1" w:styleId="FontStyle42">
    <w:name w:val="Font Style42"/>
    <w:rsid w:val="00A32328"/>
    <w:rPr>
      <w:rFonts w:ascii="Times New Roman" w:hAnsi="Times New Roman"/>
      <w:color w:val="000000"/>
      <w:sz w:val="22"/>
    </w:rPr>
  </w:style>
  <w:style w:type="character" w:customStyle="1" w:styleId="object">
    <w:name w:val="object"/>
    <w:basedOn w:val="Fuentedeprrafopredeter"/>
    <w:rsid w:val="00A32328"/>
    <w:rPr>
      <w:rFonts w:cs="Times New Roman"/>
    </w:rPr>
  </w:style>
  <w:style w:type="table" w:customStyle="1" w:styleId="Listavistosa2">
    <w:name w:val="Lista vistosa2"/>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Style14">
    <w:name w:val="Style14"/>
    <w:basedOn w:val="Normal"/>
    <w:rsid w:val="00A32328"/>
    <w:pPr>
      <w:widowControl w:val="0"/>
      <w:autoSpaceDE w:val="0"/>
      <w:autoSpaceDN w:val="0"/>
      <w:adjustRightInd w:val="0"/>
      <w:spacing w:after="0" w:line="240" w:lineRule="auto"/>
      <w:contextualSpacing/>
      <w:jc w:val="both"/>
    </w:pPr>
    <w:rPr>
      <w:rFonts w:ascii="Arial Narrow" w:eastAsiaTheme="minorEastAsia" w:hAnsi="Arial Narrow"/>
      <w:sz w:val="24"/>
      <w:lang w:eastAsia="es-CR"/>
    </w:rPr>
  </w:style>
  <w:style w:type="paragraph" w:styleId="Descripcin">
    <w:name w:val="caption"/>
    <w:aliases w:val="Epígrafe"/>
    <w:basedOn w:val="Normal"/>
    <w:next w:val="Normal"/>
    <w:autoRedefine/>
    <w:unhideWhenUsed/>
    <w:qFormat/>
    <w:rsid w:val="004C6E5A"/>
    <w:pPr>
      <w:shd w:val="clear" w:color="auto" w:fill="FFFFFF" w:themeFill="background1"/>
      <w:spacing w:after="0" w:line="240" w:lineRule="auto"/>
      <w:contextualSpacing/>
    </w:pPr>
    <w:rPr>
      <w:rFonts w:ascii="Book Antiqua" w:hAnsi="Book Antiqua"/>
      <w:b/>
      <w:bCs/>
      <w:color w:val="000000" w:themeColor="text1"/>
      <w:sz w:val="24"/>
      <w:szCs w:val="24"/>
      <w:lang w:val="es-ES_tradnl"/>
    </w:rPr>
  </w:style>
  <w:style w:type="paragraph" w:customStyle="1" w:styleId="ObjetivosSectoriales">
    <w:name w:val="Objetivos Sectoriales"/>
    <w:basedOn w:val="Normal"/>
    <w:autoRedefine/>
    <w:qFormat/>
    <w:rsid w:val="00A32328"/>
    <w:pPr>
      <w:spacing w:after="0" w:line="240" w:lineRule="auto"/>
      <w:contextualSpacing/>
      <w:jc w:val="both"/>
    </w:pPr>
    <w:rPr>
      <w:rFonts w:ascii="Arial Narrow" w:hAnsi="Arial Narrow"/>
      <w:color w:val="FFFFFF" w:themeColor="background1"/>
      <w:sz w:val="20"/>
      <w:lang w:val="es-ES"/>
    </w:rPr>
  </w:style>
  <w:style w:type="paragraph" w:customStyle="1" w:styleId="separadores">
    <w:name w:val="separadores"/>
    <w:basedOn w:val="Normal"/>
    <w:autoRedefine/>
    <w:qFormat/>
    <w:rsid w:val="00A32328"/>
    <w:pPr>
      <w:spacing w:after="0" w:line="192" w:lineRule="auto"/>
      <w:ind w:left="1416"/>
      <w:contextualSpacing/>
      <w:jc w:val="both"/>
    </w:pPr>
    <w:rPr>
      <w:rFonts w:ascii="Century Gothic" w:eastAsia="Times New Roman" w:hAnsi="Century Gothic"/>
      <w:b/>
      <w:color w:val="548DD4"/>
      <w:sz w:val="80"/>
      <w:szCs w:val="80"/>
      <w:lang w:val="es-MX" w:eastAsia="es-ES"/>
    </w:rPr>
  </w:style>
  <w:style w:type="table" w:customStyle="1" w:styleId="Sombreadomedio11">
    <w:name w:val="Sombreado medio 11"/>
    <w:basedOn w:val="Tablanormal"/>
    <w:uiPriority w:val="63"/>
    <w:rsid w:val="00A32328"/>
    <w:pPr>
      <w:spacing w:after="0" w:line="240" w:lineRule="auto"/>
    </w:pPr>
    <w:rPr>
      <w:lang w:val="es-CR" w:eastAsia="ja-JP"/>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pPr>
        <w:spacing w:before="0" w:after="0" w:line="240" w:lineRule="auto"/>
        <w:jc w:val="center"/>
      </w:pPr>
      <w:rPr>
        <w:rFonts w:asciiTheme="minorHAnsi" w:hAnsiTheme="minorHAnsi"/>
        <w:b/>
        <w:bCs/>
        <w:color w:val="FFFFFF" w:themeColor="background1"/>
        <w:sz w:val="20"/>
      </w:rPr>
      <w:tblPr/>
      <w:tcPr>
        <w:shd w:val="clear" w:color="auto" w:fill="244061" w:themeFill="accent1" w:themeFillShade="80"/>
        <w:vAlign w:val="center"/>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sz w:val="20"/>
      </w:rPr>
    </w:tblStylePr>
    <w:tblStylePr w:type="band1Vert">
      <w:tblPr/>
      <w:tcPr>
        <w:shd w:val="clear" w:color="auto" w:fill="C0C0C0" w:themeFill="text1" w:themeFillTint="3F"/>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ablaObjetivos">
    <w:name w:val="Tabla Objetivos"/>
    <w:basedOn w:val="Tablanormal"/>
    <w:next w:val="Tablaconcuadrcula"/>
    <w:uiPriority w:val="59"/>
    <w:rsid w:val="00A32328"/>
    <w:pPr>
      <w:spacing w:after="0" w:line="240" w:lineRule="auto"/>
    </w:pPr>
    <w:rPr>
      <w:color w:val="FFFFFF" w:themeColor="background1"/>
      <w:lang w:val="es-CR"/>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00396D"/>
      <w:vAlign w:val="center"/>
    </w:tcPr>
  </w:style>
  <w:style w:type="paragraph" w:customStyle="1" w:styleId="Titulonivel2">
    <w:name w:val="Titulo nivel 2"/>
    <w:basedOn w:val="Ttulo1"/>
    <w:autoRedefine/>
    <w:qFormat/>
    <w:rsid w:val="00A32328"/>
    <w:pPr>
      <w:widowControl/>
      <w:tabs>
        <w:tab w:val="clear" w:pos="4680"/>
        <w:tab w:val="left" w:pos="426"/>
      </w:tabs>
      <w:autoSpaceDE/>
      <w:autoSpaceDN/>
      <w:adjustRightInd/>
      <w:spacing w:after="240"/>
      <w:contextualSpacing/>
    </w:pPr>
    <w:rPr>
      <w:rFonts w:ascii="Century Gothic" w:eastAsia="MS Gothic" w:hAnsi="Century Gothic" w:cs="Tahoma"/>
      <w:bCs w:val="0"/>
      <w:i w:val="0"/>
      <w:iCs w:val="0"/>
      <w:color w:val="auto"/>
      <w:spacing w:val="0"/>
      <w:sz w:val="32"/>
      <w:szCs w:val="26"/>
      <w:lang w:val="es-ES_tradnl" w:eastAsia="ja-JP"/>
    </w:rPr>
  </w:style>
  <w:style w:type="paragraph" w:customStyle="1" w:styleId="TtuloSegundo">
    <w:name w:val="Título Segundo"/>
    <w:basedOn w:val="Ttulo2"/>
    <w:next w:val="Normal"/>
    <w:link w:val="TtuloSegundoCar"/>
    <w:autoRedefine/>
    <w:qFormat/>
    <w:rsid w:val="00A32328"/>
    <w:rPr>
      <w:rFonts w:ascii="Arial Black" w:hAnsi="Arial Black" w:cs="Arial"/>
      <w:color w:val="244061"/>
      <w:lang w:eastAsia="es-CR"/>
    </w:rPr>
  </w:style>
  <w:style w:type="character" w:customStyle="1" w:styleId="TtuloSegundoCar">
    <w:name w:val="Título Segundo Car"/>
    <w:link w:val="TtuloSegundo"/>
    <w:rsid w:val="00A32328"/>
    <w:rPr>
      <w:rFonts w:ascii="Arial Black" w:eastAsia="MS Gothic" w:hAnsi="Arial Black" w:cs="Arial"/>
      <w:b/>
      <w:bCs/>
      <w:color w:val="244061"/>
      <w:sz w:val="32"/>
      <w:szCs w:val="24"/>
      <w:lang w:val="es-CR" w:eastAsia="es-CR"/>
    </w:rPr>
  </w:style>
  <w:style w:type="table" w:customStyle="1" w:styleId="TablaMIDEPLAN1">
    <w:name w:val="Tabla MIDEPLAN1"/>
    <w:basedOn w:val="Tablanormal"/>
    <w:next w:val="Tablaclsica3"/>
    <w:locked/>
    <w:rsid w:val="00A32328"/>
    <w:pPr>
      <w:spacing w:after="0" w:line="240" w:lineRule="auto"/>
      <w:jc w:val="both"/>
    </w:pPr>
    <w:rPr>
      <w:rFonts w:eastAsia="Times New Roman" w:cs="Times New Roman"/>
      <w:sz w:val="20"/>
      <w:szCs w:val="20"/>
      <w:lang w:val="es-CR" w:eastAsia="es-CR"/>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solid" w:color="C0C0C0" w:fill="FFFFFF"/>
    </w:tcPr>
    <w:tblStylePr w:type="firstRow">
      <w:pPr>
        <w:jc w:val="center"/>
      </w:pPr>
      <w:rPr>
        <w:rFonts w:asciiTheme="minorHAnsi" w:hAnsiTheme="minorHAnsi"/>
        <w:b/>
        <w:bCs/>
        <w:i w:val="0"/>
        <w:iCs/>
        <w:color w:val="FFFFFF" w:themeColor="background1"/>
        <w:sz w:val="20"/>
      </w:rPr>
      <w:tblPr/>
      <w:tcPr>
        <w:shd w:val="clear" w:color="auto" w:fill="0F243E" w:themeFill="text2" w:themeFillShade="80"/>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Theme="minorHAnsi" w:hAnsiTheme="minorHAnsi"/>
        <w:b w:val="0"/>
        <w:bCs/>
        <w:color w:val="000000"/>
        <w:sz w:val="20"/>
      </w:rPr>
    </w:tblStylePr>
    <w:tblStylePr w:type="band1Horz">
      <w:tblPr/>
      <w:tcPr>
        <w:shd w:val="clear" w:color="C0C0C0" w:fill="F2F2F2" w:themeFill="background1" w:themeFillShade="F2"/>
      </w:tcPr>
    </w:tblStylePr>
    <w:tblStylePr w:type="band2Horz">
      <w:tblPr/>
      <w:tcPr>
        <w:shd w:val="clear" w:color="auto" w:fill="D9D9D9" w:themeFill="background1" w:themeFillShade="D9"/>
      </w:tcPr>
    </w:tblStylePr>
  </w:style>
  <w:style w:type="paragraph" w:styleId="Sangra2detindependiente">
    <w:name w:val="Body Text Indent 2"/>
    <w:basedOn w:val="Normal"/>
    <w:link w:val="Sangra2detindependienteCar"/>
    <w:uiPriority w:val="99"/>
    <w:unhideWhenUsed/>
    <w:rsid w:val="00A32328"/>
    <w:pPr>
      <w:spacing w:after="120" w:line="480" w:lineRule="auto"/>
      <w:ind w:left="283"/>
      <w:contextualSpacing/>
      <w:jc w:val="both"/>
    </w:pPr>
    <w:rPr>
      <w:rFonts w:ascii="Century Gothic" w:hAnsi="Century Gothic"/>
      <w:sz w:val="20"/>
      <w:lang w:val="es-ES_tradnl"/>
    </w:rPr>
  </w:style>
  <w:style w:type="character" w:customStyle="1" w:styleId="Sangra2detindependienteCar">
    <w:name w:val="Sangría 2 de t. independiente Car"/>
    <w:basedOn w:val="Fuentedeprrafopredeter"/>
    <w:link w:val="Sangra2detindependiente"/>
    <w:uiPriority w:val="99"/>
    <w:rsid w:val="00A32328"/>
    <w:rPr>
      <w:rFonts w:ascii="Century Gothic" w:hAnsi="Century Gothic"/>
      <w:sz w:val="20"/>
      <w:lang w:val="es-ES_tradnl"/>
    </w:rPr>
  </w:style>
  <w:style w:type="character" w:customStyle="1" w:styleId="apple-converted-space">
    <w:name w:val="apple-converted-space"/>
    <w:basedOn w:val="Fuentedeprrafopredeter"/>
    <w:rsid w:val="00A32328"/>
  </w:style>
  <w:style w:type="character" w:customStyle="1" w:styleId="st">
    <w:name w:val="st"/>
    <w:basedOn w:val="Fuentedeprrafopredeter"/>
    <w:rsid w:val="00A32328"/>
  </w:style>
  <w:style w:type="character" w:customStyle="1" w:styleId="Titulo1informeCar">
    <w:name w:val="Titulo 1 informe Car"/>
    <w:basedOn w:val="Ttulo1Car"/>
    <w:locked/>
    <w:rsid w:val="00A32328"/>
    <w:rPr>
      <w:rFonts w:ascii="Arial Narrow" w:eastAsiaTheme="minorEastAsia" w:hAnsi="Arial Narrow" w:cs="Arial"/>
      <w:b/>
      <w:bCs/>
      <w:i w:val="0"/>
      <w:iCs w:val="0"/>
      <w:caps/>
      <w:color w:val="0F243E"/>
      <w:spacing w:val="-3"/>
      <w:kern w:val="32"/>
      <w:sz w:val="36"/>
      <w:szCs w:val="24"/>
      <w:u w:color="000000"/>
      <w:lang w:val="pt-BR" w:eastAsia="es-ES"/>
    </w:rPr>
  </w:style>
  <w:style w:type="paragraph" w:customStyle="1" w:styleId="Texto">
    <w:name w:val="Texto"/>
    <w:basedOn w:val="Normal"/>
    <w:link w:val="TextoCar"/>
    <w:rsid w:val="00A32328"/>
    <w:pPr>
      <w:spacing w:after="240" w:line="259" w:lineRule="auto"/>
      <w:contextualSpacing/>
      <w:jc w:val="both"/>
    </w:pPr>
    <w:rPr>
      <w:rFonts w:ascii="Franklin Gothic Book" w:eastAsia="Times New Roman" w:hAnsi="Franklin Gothic Book" w:cs="Arial"/>
      <w:sz w:val="20"/>
      <w:lang w:eastAsia="es-CR"/>
    </w:rPr>
  </w:style>
  <w:style w:type="character" w:customStyle="1" w:styleId="TextoCar">
    <w:name w:val="Texto Car"/>
    <w:link w:val="Texto"/>
    <w:rsid w:val="00A32328"/>
    <w:rPr>
      <w:rFonts w:ascii="Franklin Gothic Book" w:eastAsia="Times New Roman" w:hAnsi="Franklin Gothic Book" w:cs="Arial"/>
      <w:sz w:val="20"/>
      <w:lang w:val="es-CR" w:eastAsia="es-CR"/>
    </w:rPr>
  </w:style>
  <w:style w:type="paragraph" w:customStyle="1" w:styleId="Listavistosa-nfasis11">
    <w:name w:val="Lista vistosa - Énfasis 11"/>
    <w:basedOn w:val="Normal"/>
    <w:uiPriority w:val="34"/>
    <w:qFormat/>
    <w:rsid w:val="00A32328"/>
    <w:pPr>
      <w:spacing w:after="0" w:line="240" w:lineRule="auto"/>
      <w:ind w:left="708"/>
      <w:contextualSpacing/>
      <w:jc w:val="both"/>
    </w:pPr>
    <w:rPr>
      <w:rFonts w:ascii="Century Gothic" w:eastAsia="Calibri" w:hAnsi="Century Gothic" w:cs="Times New Roman"/>
      <w:sz w:val="20"/>
      <w:lang w:val="es-ES_tradnl"/>
    </w:rPr>
  </w:style>
  <w:style w:type="paragraph" w:customStyle="1" w:styleId="Cuadrculamedia21">
    <w:name w:val="Cuadrícula media 21"/>
    <w:link w:val="MediumGrid2Char"/>
    <w:autoRedefine/>
    <w:uiPriority w:val="1"/>
    <w:qFormat/>
    <w:rsid w:val="00A32328"/>
    <w:pPr>
      <w:spacing w:after="120" w:line="240" w:lineRule="auto"/>
    </w:pPr>
    <w:rPr>
      <w:rFonts w:ascii="Arial Narrow" w:eastAsia="Calibri" w:hAnsi="Arial Narrow" w:cs="Times New Roman"/>
      <w:sz w:val="18"/>
      <w:lang w:val="es-CR" w:eastAsia="es-CR"/>
    </w:rPr>
  </w:style>
  <w:style w:type="character" w:customStyle="1" w:styleId="MediumGrid2Char">
    <w:name w:val="Medium Grid 2 Char"/>
    <w:link w:val="Cuadrculamedia21"/>
    <w:uiPriority w:val="1"/>
    <w:locked/>
    <w:rsid w:val="00A32328"/>
    <w:rPr>
      <w:rFonts w:ascii="Arial Narrow" w:eastAsia="Calibri" w:hAnsi="Arial Narrow" w:cs="Times New Roman"/>
      <w:sz w:val="18"/>
      <w:lang w:val="es-CR" w:eastAsia="es-CR"/>
    </w:rPr>
  </w:style>
  <w:style w:type="character" w:customStyle="1" w:styleId="Ninguno">
    <w:name w:val="Ninguno"/>
    <w:rsid w:val="00A32328"/>
  </w:style>
  <w:style w:type="paragraph" w:customStyle="1" w:styleId="Cuerpo">
    <w:name w:val="Cuerpo"/>
    <w:rsid w:val="00A32328"/>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CR" w:eastAsia="es-CR"/>
    </w:rPr>
  </w:style>
  <w:style w:type="paragraph" w:customStyle="1" w:styleId="CuerpoD">
    <w:name w:val="Cuerpo D"/>
    <w:rsid w:val="00A3232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R"/>
    </w:rPr>
  </w:style>
  <w:style w:type="paragraph" w:customStyle="1" w:styleId="ColorfulList-Accent11">
    <w:name w:val="Colorful List - Accent 11"/>
    <w:aliases w:val="Viñetas"/>
    <w:basedOn w:val="Normal"/>
    <w:link w:val="ColorfulList-Accent1Char"/>
    <w:uiPriority w:val="34"/>
    <w:qFormat/>
    <w:rsid w:val="00A32328"/>
    <w:pPr>
      <w:spacing w:after="0" w:line="240" w:lineRule="auto"/>
      <w:ind w:left="708"/>
      <w:contextualSpacing/>
      <w:jc w:val="both"/>
    </w:pPr>
    <w:rPr>
      <w:rFonts w:ascii="Calibri" w:eastAsia="Times New Roman" w:hAnsi="Calibri" w:cs="Times New Roman"/>
      <w:szCs w:val="24"/>
      <w:lang w:val="es-ES" w:eastAsia="es-ES"/>
    </w:rPr>
  </w:style>
  <w:style w:type="character" w:customStyle="1" w:styleId="ColorfulList-Accent1Char">
    <w:name w:val="Colorful List - Accent 1 Char"/>
    <w:aliases w:val="Viñetas Char"/>
    <w:link w:val="ColorfulList-Accent11"/>
    <w:uiPriority w:val="34"/>
    <w:rsid w:val="00A32328"/>
    <w:rPr>
      <w:rFonts w:ascii="Calibri" w:eastAsia="Times New Roman" w:hAnsi="Calibri" w:cs="Times New Roman"/>
      <w:szCs w:val="24"/>
      <w:lang w:eastAsia="es-ES"/>
    </w:rPr>
  </w:style>
  <w:style w:type="paragraph" w:styleId="Saludo">
    <w:name w:val="Salutation"/>
    <w:basedOn w:val="Normal"/>
    <w:next w:val="Normal"/>
    <w:link w:val="SaludoCar"/>
    <w:uiPriority w:val="99"/>
    <w:unhideWhenUsed/>
    <w:rsid w:val="00A32328"/>
    <w:pPr>
      <w:spacing w:after="0" w:line="240" w:lineRule="auto"/>
      <w:contextualSpacing/>
      <w:jc w:val="both"/>
    </w:pPr>
    <w:rPr>
      <w:rFonts w:ascii="Arial Narrow" w:hAnsi="Arial Narrow" w:cstheme="minorHAnsi"/>
      <w:lang w:val="es-ES_tradnl"/>
    </w:rPr>
  </w:style>
  <w:style w:type="character" w:customStyle="1" w:styleId="SaludoCar">
    <w:name w:val="Saludo Car"/>
    <w:basedOn w:val="Fuentedeprrafopredeter"/>
    <w:link w:val="Saludo"/>
    <w:uiPriority w:val="99"/>
    <w:rsid w:val="00A32328"/>
    <w:rPr>
      <w:rFonts w:ascii="Arial Narrow" w:hAnsi="Arial Narrow" w:cstheme="minorHAnsi"/>
      <w:lang w:val="es-ES_tradnl"/>
    </w:rPr>
  </w:style>
  <w:style w:type="paragraph" w:customStyle="1" w:styleId="Infodocumentosadjuntos">
    <w:name w:val="Info documentos adjuntos"/>
    <w:basedOn w:val="Normal"/>
    <w:rsid w:val="00A32328"/>
    <w:pPr>
      <w:spacing w:after="0" w:line="240" w:lineRule="auto"/>
      <w:contextualSpacing/>
      <w:jc w:val="both"/>
    </w:pPr>
    <w:rPr>
      <w:rFonts w:ascii="Arial Narrow" w:hAnsi="Arial Narrow" w:cstheme="minorHAnsi"/>
      <w:lang w:val="es-ES_tradnl"/>
    </w:rPr>
  </w:style>
  <w:style w:type="paragraph" w:styleId="Listaconvietas">
    <w:name w:val="List Bullet"/>
    <w:basedOn w:val="Normal"/>
    <w:uiPriority w:val="99"/>
    <w:unhideWhenUsed/>
    <w:rsid w:val="00A32328"/>
    <w:pPr>
      <w:numPr>
        <w:numId w:val="1"/>
      </w:numPr>
      <w:spacing w:after="0" w:line="240" w:lineRule="auto"/>
      <w:contextualSpacing/>
      <w:jc w:val="both"/>
    </w:pPr>
    <w:rPr>
      <w:rFonts w:ascii="Arial Narrow" w:hAnsi="Arial Narrow" w:cstheme="minorHAnsi"/>
      <w:lang w:val="es-ES_tradnl"/>
    </w:rPr>
  </w:style>
  <w:style w:type="paragraph" w:styleId="Listaconvietas2">
    <w:name w:val="List Bullet 2"/>
    <w:basedOn w:val="Normal"/>
    <w:uiPriority w:val="99"/>
    <w:unhideWhenUsed/>
    <w:rsid w:val="00A32328"/>
    <w:pPr>
      <w:numPr>
        <w:numId w:val="2"/>
      </w:numPr>
      <w:spacing w:after="0" w:line="240" w:lineRule="auto"/>
      <w:contextualSpacing/>
      <w:jc w:val="both"/>
    </w:pPr>
    <w:rPr>
      <w:rFonts w:ascii="Arial Narrow" w:hAnsi="Arial Narrow" w:cstheme="minorHAnsi"/>
      <w:lang w:val="es-ES_tradnl"/>
    </w:rPr>
  </w:style>
  <w:style w:type="paragraph" w:customStyle="1" w:styleId="pg-bkn-dateline">
    <w:name w:val="pg-bkn-datelin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val="es-ES_tradnl" w:eastAsia="es-ES_tradnl"/>
    </w:rPr>
  </w:style>
  <w:style w:type="character" w:styleId="Referenciaintensa">
    <w:name w:val="Intense Reference"/>
    <w:basedOn w:val="Fuentedeprrafopredeter"/>
    <w:uiPriority w:val="32"/>
    <w:qFormat/>
    <w:rsid w:val="00A32328"/>
    <w:rPr>
      <w:b/>
      <w:bCs/>
      <w:smallCaps/>
      <w:color w:val="C0504D" w:themeColor="accent2"/>
      <w:spacing w:val="5"/>
      <w:u w:val="single"/>
    </w:rPr>
  </w:style>
  <w:style w:type="character" w:customStyle="1" w:styleId="ya-q-full-text">
    <w:name w:val="ya-q-full-text"/>
    <w:basedOn w:val="Fuentedeprrafopredeter"/>
    <w:rsid w:val="00A32328"/>
  </w:style>
  <w:style w:type="paragraph" w:customStyle="1" w:styleId="Pa3">
    <w:name w:val="Pa3"/>
    <w:basedOn w:val="Default"/>
    <w:next w:val="Default"/>
    <w:uiPriority w:val="99"/>
    <w:rsid w:val="00A32328"/>
    <w:pPr>
      <w:spacing w:line="221" w:lineRule="atLeast"/>
    </w:pPr>
    <w:rPr>
      <w:rFonts w:ascii="Century Gothic" w:eastAsia="Times New Roman" w:hAnsi="Century Gothic" w:cs="Times New Roman"/>
      <w:color w:val="auto"/>
    </w:rPr>
  </w:style>
  <w:style w:type="paragraph" w:customStyle="1" w:styleId="Pa32">
    <w:name w:val="Pa3+2"/>
    <w:basedOn w:val="Default"/>
    <w:next w:val="Default"/>
    <w:uiPriority w:val="99"/>
    <w:rsid w:val="00A32328"/>
    <w:pPr>
      <w:spacing w:line="221" w:lineRule="atLeast"/>
    </w:pPr>
    <w:rPr>
      <w:rFonts w:ascii="Century Gothic" w:eastAsia="Times New Roman" w:hAnsi="Century Gothic" w:cs="Times New Roman"/>
      <w:color w:val="auto"/>
    </w:rPr>
  </w:style>
  <w:style w:type="character" w:customStyle="1" w:styleId="A122">
    <w:name w:val="A12+2"/>
    <w:uiPriority w:val="99"/>
    <w:rsid w:val="00A32328"/>
    <w:rPr>
      <w:rFonts w:ascii="Arial Narrow" w:hAnsi="Arial Narrow" w:cs="Arial Narrow"/>
      <w:color w:val="000000"/>
      <w:sz w:val="12"/>
      <w:szCs w:val="12"/>
    </w:rPr>
  </w:style>
  <w:style w:type="character" w:customStyle="1" w:styleId="galleria-current">
    <w:name w:val="galleria-current"/>
    <w:basedOn w:val="Fuentedeprrafopredeter"/>
    <w:rsid w:val="00A32328"/>
  </w:style>
  <w:style w:type="character" w:customStyle="1" w:styleId="galleria-total">
    <w:name w:val="galleria-total"/>
    <w:basedOn w:val="Fuentedeprrafopredeter"/>
    <w:rsid w:val="00A32328"/>
  </w:style>
  <w:style w:type="character" w:customStyle="1" w:styleId="object3">
    <w:name w:val="object3"/>
    <w:basedOn w:val="Fuentedeprrafopredeter"/>
    <w:rsid w:val="00A32328"/>
  </w:style>
  <w:style w:type="character" w:customStyle="1" w:styleId="SinespaciadoCar1">
    <w:name w:val="Sin espaciado Car1"/>
    <w:aliases w:val="Pilares Car"/>
    <w:basedOn w:val="Fuentedeprrafopredeter"/>
    <w:uiPriority w:val="1"/>
    <w:locked/>
    <w:rsid w:val="00A32328"/>
    <w:rPr>
      <w:rFonts w:ascii="Arial Narrow" w:eastAsia="Calibri" w:hAnsi="Arial Narrow" w:cs="Calibri"/>
      <w:b/>
      <w:sz w:val="18"/>
      <w:szCs w:val="20"/>
      <w:bdr w:val="nil"/>
      <w:lang w:val="es-CR" w:eastAsia="es-CR"/>
    </w:rPr>
  </w:style>
  <w:style w:type="paragraph" w:customStyle="1" w:styleId="m-626917162539582725gmail-normalinformemideplan">
    <w:name w:val="m_-626917162539582725gmail-normalinformemideplan"/>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styleId="Cita">
    <w:name w:val="Quote"/>
    <w:aliases w:val="FUENTES"/>
    <w:basedOn w:val="Normal"/>
    <w:link w:val="CitaCar"/>
    <w:autoRedefine/>
    <w:qFormat/>
    <w:rsid w:val="00A32328"/>
    <w:pPr>
      <w:suppressAutoHyphens/>
      <w:overflowPunct w:val="0"/>
      <w:spacing w:after="0" w:line="240" w:lineRule="auto"/>
      <w:contextualSpacing/>
      <w:jc w:val="center"/>
    </w:pPr>
    <w:rPr>
      <w:rFonts w:ascii="Arial Narrow" w:eastAsia="Calibri" w:hAnsi="Arial Narrow" w:cs="Arial Narrow"/>
      <w:color w:val="00000A"/>
      <w:kern w:val="1"/>
      <w:sz w:val="16"/>
      <w:lang w:val="es-ES" w:eastAsia="zh-CN"/>
    </w:rPr>
  </w:style>
  <w:style w:type="character" w:customStyle="1" w:styleId="CitaCar">
    <w:name w:val="Cita Car"/>
    <w:aliases w:val="FUENTES Car"/>
    <w:basedOn w:val="Fuentedeprrafopredeter"/>
    <w:link w:val="Cita"/>
    <w:rsid w:val="00A32328"/>
    <w:rPr>
      <w:rFonts w:ascii="Arial Narrow" w:eastAsia="Calibri" w:hAnsi="Arial Narrow" w:cs="Arial Narrow"/>
      <w:color w:val="00000A"/>
      <w:kern w:val="1"/>
      <w:sz w:val="16"/>
      <w:lang w:eastAsia="zh-CN"/>
    </w:rPr>
  </w:style>
  <w:style w:type="paragraph" w:customStyle="1" w:styleId="m6330685719513301262msolistparagraph">
    <w:name w:val="m_6330685719513301262msolistparagraph"/>
    <w:basedOn w:val="Normal"/>
    <w:rsid w:val="00A32328"/>
    <w:pPr>
      <w:spacing w:before="100" w:beforeAutospacing="1" w:after="100" w:afterAutospacing="1" w:line="240" w:lineRule="auto"/>
      <w:contextualSpacing/>
      <w:jc w:val="both"/>
    </w:pPr>
    <w:rPr>
      <w:rFonts w:ascii="Times New Roman" w:hAnsi="Times New Roman" w:cs="Times New Roman"/>
      <w:sz w:val="24"/>
      <w:szCs w:val="24"/>
      <w:lang w:eastAsia="es-CR"/>
    </w:rPr>
  </w:style>
  <w:style w:type="table" w:customStyle="1" w:styleId="TablaMIDEPLAN2">
    <w:name w:val="Tabla MIDEPLAN2"/>
    <w:basedOn w:val="Tablanormal"/>
    <w:next w:val="Tablaclsica3"/>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xl134">
    <w:name w:val="xl134"/>
    <w:basedOn w:val="Normal"/>
    <w:rsid w:val="00A32328"/>
    <w:pPr>
      <w:spacing w:before="100" w:beforeAutospacing="1" w:after="100" w:afterAutospacing="1" w:line="240" w:lineRule="auto"/>
      <w:contextualSpacing/>
      <w:jc w:val="both"/>
      <w:textAlignment w:val="top"/>
    </w:pPr>
    <w:rPr>
      <w:rFonts w:ascii="Arial" w:eastAsia="Times New Roman" w:hAnsi="Arial" w:cs="Arial"/>
      <w:b/>
      <w:bCs/>
      <w:sz w:val="18"/>
      <w:szCs w:val="18"/>
      <w:lang w:eastAsia="es-CR"/>
    </w:rPr>
  </w:style>
  <w:style w:type="paragraph" w:styleId="Textosinformato">
    <w:name w:val="Plain Text"/>
    <w:basedOn w:val="Normal"/>
    <w:link w:val="TextosinformatoCar"/>
    <w:rsid w:val="00A32328"/>
    <w:pPr>
      <w:spacing w:after="0" w:line="240" w:lineRule="auto"/>
      <w:contextualSpacing/>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32328"/>
    <w:rPr>
      <w:rFonts w:ascii="Courier New" w:eastAsia="Times New Roman" w:hAnsi="Courier New" w:cs="Times New Roman"/>
      <w:sz w:val="20"/>
      <w:szCs w:val="20"/>
      <w:lang w:eastAsia="es-ES"/>
    </w:rPr>
  </w:style>
  <w:style w:type="character" w:customStyle="1" w:styleId="tl8wme">
    <w:name w:val="tl8wme"/>
    <w:basedOn w:val="Fuentedeprrafopredeter"/>
    <w:rsid w:val="00A32328"/>
  </w:style>
  <w:style w:type="character" w:customStyle="1" w:styleId="left">
    <w:name w:val="left"/>
    <w:basedOn w:val="Fuentedeprrafopredeter"/>
    <w:rsid w:val="00A32328"/>
  </w:style>
  <w:style w:type="paragraph" w:customStyle="1" w:styleId="m8589188240698789394gmail-msolistparagraph">
    <w:name w:val="m_8589188240698789394gmail-msolistparagraph"/>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Fuentedeprrafopredeter"/>
    <w:uiPriority w:val="99"/>
    <w:locked/>
    <w:rsid w:val="00A32328"/>
    <w:rPr>
      <w:rFonts w:cs="Times New Roman"/>
      <w:lang w:val="es-ES" w:eastAsia="es-ES" w:bidi="ar-SA"/>
    </w:rPr>
  </w:style>
  <w:style w:type="character" w:customStyle="1" w:styleId="fuente">
    <w:name w:val="fuente"/>
    <w:basedOn w:val="Fuentedeprrafopredeter"/>
    <w:rsid w:val="00A32328"/>
  </w:style>
  <w:style w:type="table" w:customStyle="1" w:styleId="TableGrid0">
    <w:name w:val="Table Grid0"/>
    <w:rsid w:val="00A32328"/>
    <w:pPr>
      <w:spacing w:after="0" w:line="240" w:lineRule="auto"/>
    </w:pPr>
    <w:rPr>
      <w:rFonts w:ascii="Calibri" w:eastAsia="MS Mincho" w:hAnsi="Calibri" w:cs="Times New Roman"/>
      <w:lang w:val="es-CR" w:eastAsia="es-CR"/>
    </w:rPr>
    <w:tblPr>
      <w:tblCellMar>
        <w:top w:w="0" w:type="dxa"/>
        <w:left w:w="0" w:type="dxa"/>
        <w:bottom w:w="0" w:type="dxa"/>
        <w:right w:w="0" w:type="dxa"/>
      </w:tblCellMar>
    </w:tblPr>
  </w:style>
  <w:style w:type="character" w:styleId="Hipervnculovisitado">
    <w:name w:val="FollowedHyperlink"/>
    <w:uiPriority w:val="99"/>
    <w:semiHidden/>
    <w:unhideWhenUsed/>
    <w:rsid w:val="00A32328"/>
    <w:rPr>
      <w:color w:val="954F72"/>
      <w:u w:val="single"/>
    </w:rPr>
  </w:style>
  <w:style w:type="paragraph" w:customStyle="1" w:styleId="xl65">
    <w:name w:val="xl65"/>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6">
    <w:name w:val="xl66"/>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customStyle="1" w:styleId="xl67">
    <w:name w:val="xl67"/>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8">
    <w:name w:val="xl68"/>
    <w:basedOn w:val="Normal"/>
    <w:rsid w:val="00A32328"/>
    <w:pPr>
      <w:spacing w:before="100" w:beforeAutospacing="1" w:after="100" w:afterAutospacing="1" w:line="240" w:lineRule="auto"/>
      <w:contextualSpacing/>
      <w:jc w:val="center"/>
      <w:textAlignment w:val="center"/>
    </w:pPr>
    <w:rPr>
      <w:rFonts w:ascii="Times New Roman" w:eastAsia="Times New Roman" w:hAnsi="Times New Roman" w:cs="Times New Roman"/>
      <w:sz w:val="24"/>
      <w:szCs w:val="24"/>
      <w:lang w:eastAsia="es-CR"/>
    </w:rPr>
  </w:style>
  <w:style w:type="paragraph" w:customStyle="1" w:styleId="xl69">
    <w:name w:val="xl69"/>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0">
    <w:name w:val="xl70"/>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1">
    <w:name w:val="xl71"/>
    <w:basedOn w:val="Normal"/>
    <w:rsid w:val="00A3232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2">
    <w:name w:val="xl72"/>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3">
    <w:name w:val="xl73"/>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4">
    <w:name w:val="xl74"/>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5">
    <w:name w:val="xl75"/>
    <w:basedOn w:val="Normal"/>
    <w:rsid w:val="00A3232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6">
    <w:name w:val="xl76"/>
    <w:basedOn w:val="Normal"/>
    <w:rsid w:val="00A32328"/>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7">
    <w:name w:val="xl77"/>
    <w:basedOn w:val="Normal"/>
    <w:rsid w:val="00A32328"/>
    <w:pPr>
      <w:pBdr>
        <w:top w:val="single" w:sz="4" w:space="0" w:color="auto"/>
        <w:left w:val="single" w:sz="4" w:space="0" w:color="auto"/>
        <w:bottom w:val="single" w:sz="4" w:space="0" w:color="auto"/>
        <w:right w:val="single" w:sz="8"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8">
    <w:name w:val="xl78"/>
    <w:basedOn w:val="Normal"/>
    <w:rsid w:val="00A32328"/>
    <w:pPr>
      <w:pBdr>
        <w:bottom w:val="single" w:sz="8" w:space="0" w:color="auto"/>
      </w:pBd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paragraph" w:customStyle="1" w:styleId="xl79">
    <w:name w:val="xl79"/>
    <w:basedOn w:val="Normal"/>
    <w:rsid w:val="00A32328"/>
    <w:pP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character" w:customStyle="1" w:styleId="a73b22f99528d4d8bbb0c1f15766285217">
    <w:name w:val="a73b22f99528d4d8bbb0c1f15766285217"/>
    <w:basedOn w:val="Fuentedeprrafopredeter"/>
    <w:rsid w:val="00A32328"/>
  </w:style>
  <w:style w:type="character" w:customStyle="1" w:styleId="a73b22f99528d4d8bbb0c1f15766285219">
    <w:name w:val="a73b22f99528d4d8bbb0c1f15766285219"/>
    <w:basedOn w:val="Fuentedeprrafopredeter"/>
    <w:rsid w:val="00A32328"/>
  </w:style>
  <w:style w:type="paragraph" w:customStyle="1" w:styleId="msonormal0">
    <w:name w:val="msonormal"/>
    <w:basedOn w:val="Normal"/>
    <w:rsid w:val="00A32328"/>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5Car">
    <w:name w:val="Título 5 Car"/>
    <w:basedOn w:val="Fuentedeprrafopredeter"/>
    <w:link w:val="Ttulo5"/>
    <w:uiPriority w:val="9"/>
    <w:rsid w:val="003159DF"/>
    <w:rPr>
      <w:rFonts w:asciiTheme="majorHAnsi" w:eastAsiaTheme="majorEastAsia" w:hAnsiTheme="majorHAnsi" w:cstheme="majorBidi"/>
      <w:color w:val="365F91" w:themeColor="accent1" w:themeShade="BF"/>
      <w:lang w:val="es-CR"/>
    </w:rPr>
  </w:style>
  <w:style w:type="character" w:customStyle="1" w:styleId="ListParagraphChar1">
    <w:name w:val="List Paragraph Char1"/>
    <w:link w:val="Prrafodelista3"/>
    <w:uiPriority w:val="99"/>
    <w:locked/>
    <w:rsid w:val="005B6F01"/>
    <w:rPr>
      <w:rFonts w:ascii="Century Gothic" w:hAnsi="Century Gothic"/>
      <w:lang w:val="es-CR"/>
    </w:rPr>
  </w:style>
  <w:style w:type="character" w:styleId="Mencinsinresolver">
    <w:name w:val="Unresolved Mention"/>
    <w:basedOn w:val="Fuentedeprrafopredeter"/>
    <w:uiPriority w:val="99"/>
    <w:semiHidden/>
    <w:unhideWhenUsed/>
    <w:rsid w:val="009726D6"/>
    <w:rPr>
      <w:color w:val="605E5C"/>
      <w:shd w:val="clear" w:color="auto" w:fill="E1DFDD"/>
    </w:rPr>
  </w:style>
  <w:style w:type="paragraph" w:customStyle="1" w:styleId="CharChar">
    <w:name w:val="Char Char"/>
    <w:basedOn w:val="Normal"/>
    <w:semiHidden/>
    <w:rsid w:val="00E3603D"/>
    <w:pPr>
      <w:spacing w:after="160" w:line="240" w:lineRule="exact"/>
    </w:pPr>
    <w:rPr>
      <w:rFonts w:ascii="Verdana" w:eastAsia="Times New Roman" w:hAnsi="Verdana" w:cs="Verdana"/>
      <w:sz w:val="20"/>
      <w:szCs w:val="20"/>
      <w:lang w:val="en-AU"/>
    </w:rPr>
  </w:style>
  <w:style w:type="character" w:customStyle="1" w:styleId="Ttulo6Car">
    <w:name w:val="Título 6 Car"/>
    <w:basedOn w:val="Fuentedeprrafopredeter"/>
    <w:link w:val="Ttulo6"/>
    <w:uiPriority w:val="9"/>
    <w:rsid w:val="00697C0F"/>
    <w:rPr>
      <w:rFonts w:asciiTheme="majorHAnsi" w:eastAsiaTheme="majorEastAsia" w:hAnsiTheme="majorHAnsi" w:cstheme="majorBidi"/>
      <w:color w:val="243F60" w:themeColor="accent1" w:themeShade="7F"/>
      <w:lang w:val="es-CR"/>
    </w:rPr>
  </w:style>
  <w:style w:type="character" w:customStyle="1" w:styleId="normaltextrun">
    <w:name w:val="normaltextrun"/>
    <w:basedOn w:val="Fuentedeprrafopredeter"/>
    <w:rsid w:val="00B22860"/>
  </w:style>
  <w:style w:type="character" w:customStyle="1" w:styleId="markedcontent">
    <w:name w:val="markedcontent"/>
    <w:basedOn w:val="Fuentedeprrafopredeter"/>
    <w:rsid w:val="00B50D27"/>
  </w:style>
  <w:style w:type="paragraph" w:customStyle="1" w:styleId="font5">
    <w:name w:val="font5"/>
    <w:basedOn w:val="Normal"/>
    <w:rsid w:val="0039197E"/>
    <w:pPr>
      <w:spacing w:before="100" w:beforeAutospacing="1" w:after="100" w:afterAutospacing="1" w:line="240" w:lineRule="auto"/>
    </w:pPr>
    <w:rPr>
      <w:rFonts w:ascii="Book Antiqua" w:eastAsia="Times New Roman" w:hAnsi="Book Antiqua" w:cs="Times New Roman"/>
      <w:color w:val="000000"/>
      <w:sz w:val="16"/>
      <w:szCs w:val="16"/>
      <w:lang w:eastAsia="es-CR"/>
    </w:rPr>
  </w:style>
  <w:style w:type="paragraph" w:customStyle="1" w:styleId="font6">
    <w:name w:val="font6"/>
    <w:basedOn w:val="Normal"/>
    <w:rsid w:val="0039197E"/>
    <w:pPr>
      <w:spacing w:before="100" w:beforeAutospacing="1" w:after="100" w:afterAutospacing="1" w:line="240" w:lineRule="auto"/>
    </w:pPr>
    <w:rPr>
      <w:rFonts w:ascii="Book Antiqua" w:eastAsia="Times New Roman" w:hAnsi="Book Antiqua" w:cs="Times New Roman"/>
      <w:color w:val="000000"/>
      <w:sz w:val="24"/>
      <w:szCs w:val="24"/>
      <w:lang w:eastAsia="es-CR"/>
    </w:rPr>
  </w:style>
  <w:style w:type="paragraph" w:customStyle="1" w:styleId="Pa0">
    <w:name w:val="Pa0"/>
    <w:basedOn w:val="Default"/>
    <w:next w:val="Default"/>
    <w:uiPriority w:val="99"/>
    <w:rsid w:val="006B7320"/>
    <w:pPr>
      <w:spacing w:line="241" w:lineRule="atLeast"/>
    </w:pPr>
    <w:rPr>
      <w:rFonts w:ascii="Myriad Pro" w:hAnsi="Myriad Pro" w:cstheme="minorBidi"/>
      <w:color w:val="auto"/>
    </w:rPr>
  </w:style>
  <w:style w:type="paragraph" w:customStyle="1" w:styleId="Pa7">
    <w:name w:val="Pa7"/>
    <w:basedOn w:val="Default"/>
    <w:next w:val="Default"/>
    <w:uiPriority w:val="99"/>
    <w:rsid w:val="0053152D"/>
    <w:pPr>
      <w:spacing w:line="241" w:lineRule="atLeast"/>
    </w:pPr>
    <w:rPr>
      <w:rFonts w:ascii="Myriad Pro" w:hAnsi="Myriad Pro" w:cstheme="minorBidi"/>
      <w:color w:val="auto"/>
    </w:rPr>
  </w:style>
  <w:style w:type="character" w:customStyle="1" w:styleId="A2">
    <w:name w:val="A2"/>
    <w:uiPriority w:val="99"/>
    <w:rsid w:val="00B91507"/>
    <w:rPr>
      <w:rFonts w:cs="ITC Benguiat Std Book"/>
      <w:color w:val="000000"/>
    </w:rPr>
  </w:style>
  <w:style w:type="paragraph" w:customStyle="1" w:styleId="Car">
    <w:name w:val="Car"/>
    <w:basedOn w:val="Normal"/>
    <w:semiHidden/>
    <w:rsid w:val="007D571E"/>
    <w:pPr>
      <w:spacing w:after="160" w:line="240" w:lineRule="exact"/>
    </w:pPr>
    <w:rPr>
      <w:rFonts w:ascii="Verdana" w:eastAsia="Times New Roman" w:hAnsi="Verdana" w:cs="Verdana"/>
      <w:sz w:val="20"/>
      <w:szCs w:val="20"/>
      <w:lang w:val="en-AU"/>
    </w:rPr>
  </w:style>
  <w:style w:type="character" w:customStyle="1" w:styleId="cf01">
    <w:name w:val="cf01"/>
    <w:basedOn w:val="Fuentedeprrafopredeter"/>
    <w:rsid w:val="00DF69D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025">
      <w:bodyDiv w:val="1"/>
      <w:marLeft w:val="0"/>
      <w:marRight w:val="0"/>
      <w:marTop w:val="0"/>
      <w:marBottom w:val="0"/>
      <w:divBdr>
        <w:top w:val="none" w:sz="0" w:space="0" w:color="auto"/>
        <w:left w:val="none" w:sz="0" w:space="0" w:color="auto"/>
        <w:bottom w:val="none" w:sz="0" w:space="0" w:color="auto"/>
        <w:right w:val="none" w:sz="0" w:space="0" w:color="auto"/>
      </w:divBdr>
    </w:div>
    <w:div w:id="15424735">
      <w:bodyDiv w:val="1"/>
      <w:marLeft w:val="0"/>
      <w:marRight w:val="0"/>
      <w:marTop w:val="0"/>
      <w:marBottom w:val="0"/>
      <w:divBdr>
        <w:top w:val="none" w:sz="0" w:space="0" w:color="auto"/>
        <w:left w:val="none" w:sz="0" w:space="0" w:color="auto"/>
        <w:bottom w:val="none" w:sz="0" w:space="0" w:color="auto"/>
        <w:right w:val="none" w:sz="0" w:space="0" w:color="auto"/>
      </w:divBdr>
    </w:div>
    <w:div w:id="59137901">
      <w:bodyDiv w:val="1"/>
      <w:marLeft w:val="0"/>
      <w:marRight w:val="0"/>
      <w:marTop w:val="0"/>
      <w:marBottom w:val="0"/>
      <w:divBdr>
        <w:top w:val="none" w:sz="0" w:space="0" w:color="auto"/>
        <w:left w:val="none" w:sz="0" w:space="0" w:color="auto"/>
        <w:bottom w:val="none" w:sz="0" w:space="0" w:color="auto"/>
        <w:right w:val="none" w:sz="0" w:space="0" w:color="auto"/>
      </w:divBdr>
    </w:div>
    <w:div w:id="72047311">
      <w:bodyDiv w:val="1"/>
      <w:marLeft w:val="0"/>
      <w:marRight w:val="0"/>
      <w:marTop w:val="0"/>
      <w:marBottom w:val="0"/>
      <w:divBdr>
        <w:top w:val="none" w:sz="0" w:space="0" w:color="auto"/>
        <w:left w:val="none" w:sz="0" w:space="0" w:color="auto"/>
        <w:bottom w:val="none" w:sz="0" w:space="0" w:color="auto"/>
        <w:right w:val="none" w:sz="0" w:space="0" w:color="auto"/>
      </w:divBdr>
    </w:div>
    <w:div w:id="90592834">
      <w:bodyDiv w:val="1"/>
      <w:marLeft w:val="0"/>
      <w:marRight w:val="0"/>
      <w:marTop w:val="0"/>
      <w:marBottom w:val="0"/>
      <w:divBdr>
        <w:top w:val="none" w:sz="0" w:space="0" w:color="auto"/>
        <w:left w:val="none" w:sz="0" w:space="0" w:color="auto"/>
        <w:bottom w:val="none" w:sz="0" w:space="0" w:color="auto"/>
        <w:right w:val="none" w:sz="0" w:space="0" w:color="auto"/>
      </w:divBdr>
    </w:div>
    <w:div w:id="93212924">
      <w:bodyDiv w:val="1"/>
      <w:marLeft w:val="0"/>
      <w:marRight w:val="0"/>
      <w:marTop w:val="0"/>
      <w:marBottom w:val="0"/>
      <w:divBdr>
        <w:top w:val="none" w:sz="0" w:space="0" w:color="auto"/>
        <w:left w:val="none" w:sz="0" w:space="0" w:color="auto"/>
        <w:bottom w:val="none" w:sz="0" w:space="0" w:color="auto"/>
        <w:right w:val="none" w:sz="0" w:space="0" w:color="auto"/>
      </w:divBdr>
    </w:div>
    <w:div w:id="99959339">
      <w:bodyDiv w:val="1"/>
      <w:marLeft w:val="0"/>
      <w:marRight w:val="0"/>
      <w:marTop w:val="0"/>
      <w:marBottom w:val="0"/>
      <w:divBdr>
        <w:top w:val="none" w:sz="0" w:space="0" w:color="auto"/>
        <w:left w:val="none" w:sz="0" w:space="0" w:color="auto"/>
        <w:bottom w:val="none" w:sz="0" w:space="0" w:color="auto"/>
        <w:right w:val="none" w:sz="0" w:space="0" w:color="auto"/>
      </w:divBdr>
    </w:div>
    <w:div w:id="112216261">
      <w:bodyDiv w:val="1"/>
      <w:marLeft w:val="0"/>
      <w:marRight w:val="0"/>
      <w:marTop w:val="0"/>
      <w:marBottom w:val="0"/>
      <w:divBdr>
        <w:top w:val="none" w:sz="0" w:space="0" w:color="auto"/>
        <w:left w:val="none" w:sz="0" w:space="0" w:color="auto"/>
        <w:bottom w:val="none" w:sz="0" w:space="0" w:color="auto"/>
        <w:right w:val="none" w:sz="0" w:space="0" w:color="auto"/>
      </w:divBdr>
    </w:div>
    <w:div w:id="113838205">
      <w:bodyDiv w:val="1"/>
      <w:marLeft w:val="0"/>
      <w:marRight w:val="0"/>
      <w:marTop w:val="0"/>
      <w:marBottom w:val="0"/>
      <w:divBdr>
        <w:top w:val="none" w:sz="0" w:space="0" w:color="auto"/>
        <w:left w:val="none" w:sz="0" w:space="0" w:color="auto"/>
        <w:bottom w:val="none" w:sz="0" w:space="0" w:color="auto"/>
        <w:right w:val="none" w:sz="0" w:space="0" w:color="auto"/>
      </w:divBdr>
    </w:div>
    <w:div w:id="146166723">
      <w:bodyDiv w:val="1"/>
      <w:marLeft w:val="0"/>
      <w:marRight w:val="0"/>
      <w:marTop w:val="0"/>
      <w:marBottom w:val="0"/>
      <w:divBdr>
        <w:top w:val="none" w:sz="0" w:space="0" w:color="auto"/>
        <w:left w:val="none" w:sz="0" w:space="0" w:color="auto"/>
        <w:bottom w:val="none" w:sz="0" w:space="0" w:color="auto"/>
        <w:right w:val="none" w:sz="0" w:space="0" w:color="auto"/>
      </w:divBdr>
    </w:div>
    <w:div w:id="154881165">
      <w:bodyDiv w:val="1"/>
      <w:marLeft w:val="0"/>
      <w:marRight w:val="0"/>
      <w:marTop w:val="0"/>
      <w:marBottom w:val="0"/>
      <w:divBdr>
        <w:top w:val="none" w:sz="0" w:space="0" w:color="auto"/>
        <w:left w:val="none" w:sz="0" w:space="0" w:color="auto"/>
        <w:bottom w:val="none" w:sz="0" w:space="0" w:color="auto"/>
        <w:right w:val="none" w:sz="0" w:space="0" w:color="auto"/>
      </w:divBdr>
    </w:div>
    <w:div w:id="156193024">
      <w:bodyDiv w:val="1"/>
      <w:marLeft w:val="0"/>
      <w:marRight w:val="0"/>
      <w:marTop w:val="0"/>
      <w:marBottom w:val="0"/>
      <w:divBdr>
        <w:top w:val="none" w:sz="0" w:space="0" w:color="auto"/>
        <w:left w:val="none" w:sz="0" w:space="0" w:color="auto"/>
        <w:bottom w:val="none" w:sz="0" w:space="0" w:color="auto"/>
        <w:right w:val="none" w:sz="0" w:space="0" w:color="auto"/>
      </w:divBdr>
    </w:div>
    <w:div w:id="171115733">
      <w:bodyDiv w:val="1"/>
      <w:marLeft w:val="0"/>
      <w:marRight w:val="0"/>
      <w:marTop w:val="0"/>
      <w:marBottom w:val="0"/>
      <w:divBdr>
        <w:top w:val="none" w:sz="0" w:space="0" w:color="auto"/>
        <w:left w:val="none" w:sz="0" w:space="0" w:color="auto"/>
        <w:bottom w:val="none" w:sz="0" w:space="0" w:color="auto"/>
        <w:right w:val="none" w:sz="0" w:space="0" w:color="auto"/>
      </w:divBdr>
    </w:div>
    <w:div w:id="189995973">
      <w:bodyDiv w:val="1"/>
      <w:marLeft w:val="0"/>
      <w:marRight w:val="0"/>
      <w:marTop w:val="0"/>
      <w:marBottom w:val="0"/>
      <w:divBdr>
        <w:top w:val="none" w:sz="0" w:space="0" w:color="auto"/>
        <w:left w:val="none" w:sz="0" w:space="0" w:color="auto"/>
        <w:bottom w:val="none" w:sz="0" w:space="0" w:color="auto"/>
        <w:right w:val="none" w:sz="0" w:space="0" w:color="auto"/>
      </w:divBdr>
    </w:div>
    <w:div w:id="195588134">
      <w:bodyDiv w:val="1"/>
      <w:marLeft w:val="0"/>
      <w:marRight w:val="0"/>
      <w:marTop w:val="0"/>
      <w:marBottom w:val="0"/>
      <w:divBdr>
        <w:top w:val="none" w:sz="0" w:space="0" w:color="auto"/>
        <w:left w:val="none" w:sz="0" w:space="0" w:color="auto"/>
        <w:bottom w:val="none" w:sz="0" w:space="0" w:color="auto"/>
        <w:right w:val="none" w:sz="0" w:space="0" w:color="auto"/>
      </w:divBdr>
    </w:div>
    <w:div w:id="204955145">
      <w:bodyDiv w:val="1"/>
      <w:marLeft w:val="0"/>
      <w:marRight w:val="0"/>
      <w:marTop w:val="0"/>
      <w:marBottom w:val="0"/>
      <w:divBdr>
        <w:top w:val="none" w:sz="0" w:space="0" w:color="auto"/>
        <w:left w:val="none" w:sz="0" w:space="0" w:color="auto"/>
        <w:bottom w:val="none" w:sz="0" w:space="0" w:color="auto"/>
        <w:right w:val="none" w:sz="0" w:space="0" w:color="auto"/>
      </w:divBdr>
    </w:div>
    <w:div w:id="226958919">
      <w:bodyDiv w:val="1"/>
      <w:marLeft w:val="0"/>
      <w:marRight w:val="0"/>
      <w:marTop w:val="0"/>
      <w:marBottom w:val="0"/>
      <w:divBdr>
        <w:top w:val="none" w:sz="0" w:space="0" w:color="auto"/>
        <w:left w:val="none" w:sz="0" w:space="0" w:color="auto"/>
        <w:bottom w:val="none" w:sz="0" w:space="0" w:color="auto"/>
        <w:right w:val="none" w:sz="0" w:space="0" w:color="auto"/>
      </w:divBdr>
    </w:div>
    <w:div w:id="235475669">
      <w:bodyDiv w:val="1"/>
      <w:marLeft w:val="0"/>
      <w:marRight w:val="0"/>
      <w:marTop w:val="0"/>
      <w:marBottom w:val="0"/>
      <w:divBdr>
        <w:top w:val="none" w:sz="0" w:space="0" w:color="auto"/>
        <w:left w:val="none" w:sz="0" w:space="0" w:color="auto"/>
        <w:bottom w:val="none" w:sz="0" w:space="0" w:color="auto"/>
        <w:right w:val="none" w:sz="0" w:space="0" w:color="auto"/>
      </w:divBdr>
      <w:divsChild>
        <w:div w:id="172692476">
          <w:marLeft w:val="0"/>
          <w:marRight w:val="0"/>
          <w:marTop w:val="0"/>
          <w:marBottom w:val="0"/>
          <w:divBdr>
            <w:top w:val="none" w:sz="0" w:space="0" w:color="auto"/>
            <w:left w:val="none" w:sz="0" w:space="0" w:color="auto"/>
            <w:bottom w:val="none" w:sz="0" w:space="0" w:color="auto"/>
            <w:right w:val="none" w:sz="0" w:space="0" w:color="auto"/>
          </w:divBdr>
        </w:div>
        <w:div w:id="1237982027">
          <w:marLeft w:val="0"/>
          <w:marRight w:val="0"/>
          <w:marTop w:val="0"/>
          <w:marBottom w:val="0"/>
          <w:divBdr>
            <w:top w:val="none" w:sz="0" w:space="0" w:color="auto"/>
            <w:left w:val="none" w:sz="0" w:space="0" w:color="auto"/>
            <w:bottom w:val="none" w:sz="0" w:space="0" w:color="auto"/>
            <w:right w:val="none" w:sz="0" w:space="0" w:color="auto"/>
          </w:divBdr>
        </w:div>
      </w:divsChild>
    </w:div>
    <w:div w:id="244650630">
      <w:bodyDiv w:val="1"/>
      <w:marLeft w:val="0"/>
      <w:marRight w:val="0"/>
      <w:marTop w:val="0"/>
      <w:marBottom w:val="0"/>
      <w:divBdr>
        <w:top w:val="none" w:sz="0" w:space="0" w:color="auto"/>
        <w:left w:val="none" w:sz="0" w:space="0" w:color="auto"/>
        <w:bottom w:val="none" w:sz="0" w:space="0" w:color="auto"/>
        <w:right w:val="none" w:sz="0" w:space="0" w:color="auto"/>
      </w:divBdr>
    </w:div>
    <w:div w:id="248856888">
      <w:bodyDiv w:val="1"/>
      <w:marLeft w:val="0"/>
      <w:marRight w:val="0"/>
      <w:marTop w:val="0"/>
      <w:marBottom w:val="0"/>
      <w:divBdr>
        <w:top w:val="none" w:sz="0" w:space="0" w:color="auto"/>
        <w:left w:val="none" w:sz="0" w:space="0" w:color="auto"/>
        <w:bottom w:val="none" w:sz="0" w:space="0" w:color="auto"/>
        <w:right w:val="none" w:sz="0" w:space="0" w:color="auto"/>
      </w:divBdr>
    </w:div>
    <w:div w:id="255983666">
      <w:bodyDiv w:val="1"/>
      <w:marLeft w:val="0"/>
      <w:marRight w:val="0"/>
      <w:marTop w:val="0"/>
      <w:marBottom w:val="0"/>
      <w:divBdr>
        <w:top w:val="none" w:sz="0" w:space="0" w:color="auto"/>
        <w:left w:val="none" w:sz="0" w:space="0" w:color="auto"/>
        <w:bottom w:val="none" w:sz="0" w:space="0" w:color="auto"/>
        <w:right w:val="none" w:sz="0" w:space="0" w:color="auto"/>
      </w:divBdr>
    </w:div>
    <w:div w:id="278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1862417">
          <w:marLeft w:val="547"/>
          <w:marRight w:val="0"/>
          <w:marTop w:val="0"/>
          <w:marBottom w:val="0"/>
          <w:divBdr>
            <w:top w:val="none" w:sz="0" w:space="0" w:color="auto"/>
            <w:left w:val="none" w:sz="0" w:space="0" w:color="auto"/>
            <w:bottom w:val="none" w:sz="0" w:space="0" w:color="auto"/>
            <w:right w:val="none" w:sz="0" w:space="0" w:color="auto"/>
          </w:divBdr>
        </w:div>
      </w:divsChild>
    </w:div>
    <w:div w:id="289167406">
      <w:bodyDiv w:val="1"/>
      <w:marLeft w:val="0"/>
      <w:marRight w:val="0"/>
      <w:marTop w:val="0"/>
      <w:marBottom w:val="0"/>
      <w:divBdr>
        <w:top w:val="none" w:sz="0" w:space="0" w:color="auto"/>
        <w:left w:val="none" w:sz="0" w:space="0" w:color="auto"/>
        <w:bottom w:val="none" w:sz="0" w:space="0" w:color="auto"/>
        <w:right w:val="none" w:sz="0" w:space="0" w:color="auto"/>
      </w:divBdr>
    </w:div>
    <w:div w:id="295834777">
      <w:bodyDiv w:val="1"/>
      <w:marLeft w:val="0"/>
      <w:marRight w:val="0"/>
      <w:marTop w:val="0"/>
      <w:marBottom w:val="0"/>
      <w:divBdr>
        <w:top w:val="none" w:sz="0" w:space="0" w:color="auto"/>
        <w:left w:val="none" w:sz="0" w:space="0" w:color="auto"/>
        <w:bottom w:val="none" w:sz="0" w:space="0" w:color="auto"/>
        <w:right w:val="none" w:sz="0" w:space="0" w:color="auto"/>
      </w:divBdr>
    </w:div>
    <w:div w:id="297222499">
      <w:bodyDiv w:val="1"/>
      <w:marLeft w:val="0"/>
      <w:marRight w:val="0"/>
      <w:marTop w:val="0"/>
      <w:marBottom w:val="0"/>
      <w:divBdr>
        <w:top w:val="none" w:sz="0" w:space="0" w:color="auto"/>
        <w:left w:val="none" w:sz="0" w:space="0" w:color="auto"/>
        <w:bottom w:val="none" w:sz="0" w:space="0" w:color="auto"/>
        <w:right w:val="none" w:sz="0" w:space="0" w:color="auto"/>
      </w:divBdr>
      <w:divsChild>
        <w:div w:id="538980229">
          <w:marLeft w:val="547"/>
          <w:marRight w:val="0"/>
          <w:marTop w:val="0"/>
          <w:marBottom w:val="0"/>
          <w:divBdr>
            <w:top w:val="none" w:sz="0" w:space="0" w:color="auto"/>
            <w:left w:val="none" w:sz="0" w:space="0" w:color="auto"/>
            <w:bottom w:val="none" w:sz="0" w:space="0" w:color="auto"/>
            <w:right w:val="none" w:sz="0" w:space="0" w:color="auto"/>
          </w:divBdr>
        </w:div>
      </w:divsChild>
    </w:div>
    <w:div w:id="304089912">
      <w:bodyDiv w:val="1"/>
      <w:marLeft w:val="0"/>
      <w:marRight w:val="0"/>
      <w:marTop w:val="0"/>
      <w:marBottom w:val="0"/>
      <w:divBdr>
        <w:top w:val="none" w:sz="0" w:space="0" w:color="auto"/>
        <w:left w:val="none" w:sz="0" w:space="0" w:color="auto"/>
        <w:bottom w:val="none" w:sz="0" w:space="0" w:color="auto"/>
        <w:right w:val="none" w:sz="0" w:space="0" w:color="auto"/>
      </w:divBdr>
    </w:div>
    <w:div w:id="307168868">
      <w:bodyDiv w:val="1"/>
      <w:marLeft w:val="0"/>
      <w:marRight w:val="0"/>
      <w:marTop w:val="0"/>
      <w:marBottom w:val="0"/>
      <w:divBdr>
        <w:top w:val="none" w:sz="0" w:space="0" w:color="auto"/>
        <w:left w:val="none" w:sz="0" w:space="0" w:color="auto"/>
        <w:bottom w:val="none" w:sz="0" w:space="0" w:color="auto"/>
        <w:right w:val="none" w:sz="0" w:space="0" w:color="auto"/>
      </w:divBdr>
    </w:div>
    <w:div w:id="324476518">
      <w:bodyDiv w:val="1"/>
      <w:marLeft w:val="0"/>
      <w:marRight w:val="0"/>
      <w:marTop w:val="0"/>
      <w:marBottom w:val="0"/>
      <w:divBdr>
        <w:top w:val="none" w:sz="0" w:space="0" w:color="auto"/>
        <w:left w:val="none" w:sz="0" w:space="0" w:color="auto"/>
        <w:bottom w:val="none" w:sz="0" w:space="0" w:color="auto"/>
        <w:right w:val="none" w:sz="0" w:space="0" w:color="auto"/>
      </w:divBdr>
    </w:div>
    <w:div w:id="325982887">
      <w:bodyDiv w:val="1"/>
      <w:marLeft w:val="0"/>
      <w:marRight w:val="0"/>
      <w:marTop w:val="0"/>
      <w:marBottom w:val="0"/>
      <w:divBdr>
        <w:top w:val="none" w:sz="0" w:space="0" w:color="auto"/>
        <w:left w:val="none" w:sz="0" w:space="0" w:color="auto"/>
        <w:bottom w:val="none" w:sz="0" w:space="0" w:color="auto"/>
        <w:right w:val="none" w:sz="0" w:space="0" w:color="auto"/>
      </w:divBdr>
    </w:div>
    <w:div w:id="332072784">
      <w:bodyDiv w:val="1"/>
      <w:marLeft w:val="0"/>
      <w:marRight w:val="0"/>
      <w:marTop w:val="0"/>
      <w:marBottom w:val="0"/>
      <w:divBdr>
        <w:top w:val="none" w:sz="0" w:space="0" w:color="auto"/>
        <w:left w:val="none" w:sz="0" w:space="0" w:color="auto"/>
        <w:bottom w:val="none" w:sz="0" w:space="0" w:color="auto"/>
        <w:right w:val="none" w:sz="0" w:space="0" w:color="auto"/>
      </w:divBdr>
    </w:div>
    <w:div w:id="360589485">
      <w:bodyDiv w:val="1"/>
      <w:marLeft w:val="0"/>
      <w:marRight w:val="0"/>
      <w:marTop w:val="0"/>
      <w:marBottom w:val="0"/>
      <w:divBdr>
        <w:top w:val="none" w:sz="0" w:space="0" w:color="auto"/>
        <w:left w:val="none" w:sz="0" w:space="0" w:color="auto"/>
        <w:bottom w:val="none" w:sz="0" w:space="0" w:color="auto"/>
        <w:right w:val="none" w:sz="0" w:space="0" w:color="auto"/>
      </w:divBdr>
    </w:div>
    <w:div w:id="376320869">
      <w:bodyDiv w:val="1"/>
      <w:marLeft w:val="0"/>
      <w:marRight w:val="0"/>
      <w:marTop w:val="0"/>
      <w:marBottom w:val="0"/>
      <w:divBdr>
        <w:top w:val="none" w:sz="0" w:space="0" w:color="auto"/>
        <w:left w:val="none" w:sz="0" w:space="0" w:color="auto"/>
        <w:bottom w:val="none" w:sz="0" w:space="0" w:color="auto"/>
        <w:right w:val="none" w:sz="0" w:space="0" w:color="auto"/>
      </w:divBdr>
    </w:div>
    <w:div w:id="399526004">
      <w:bodyDiv w:val="1"/>
      <w:marLeft w:val="0"/>
      <w:marRight w:val="0"/>
      <w:marTop w:val="0"/>
      <w:marBottom w:val="0"/>
      <w:divBdr>
        <w:top w:val="none" w:sz="0" w:space="0" w:color="auto"/>
        <w:left w:val="none" w:sz="0" w:space="0" w:color="auto"/>
        <w:bottom w:val="none" w:sz="0" w:space="0" w:color="auto"/>
        <w:right w:val="none" w:sz="0" w:space="0" w:color="auto"/>
      </w:divBdr>
    </w:div>
    <w:div w:id="421612946">
      <w:bodyDiv w:val="1"/>
      <w:marLeft w:val="0"/>
      <w:marRight w:val="0"/>
      <w:marTop w:val="0"/>
      <w:marBottom w:val="0"/>
      <w:divBdr>
        <w:top w:val="none" w:sz="0" w:space="0" w:color="auto"/>
        <w:left w:val="none" w:sz="0" w:space="0" w:color="auto"/>
        <w:bottom w:val="none" w:sz="0" w:space="0" w:color="auto"/>
        <w:right w:val="none" w:sz="0" w:space="0" w:color="auto"/>
      </w:divBdr>
    </w:div>
    <w:div w:id="432092339">
      <w:bodyDiv w:val="1"/>
      <w:marLeft w:val="0"/>
      <w:marRight w:val="0"/>
      <w:marTop w:val="0"/>
      <w:marBottom w:val="0"/>
      <w:divBdr>
        <w:top w:val="none" w:sz="0" w:space="0" w:color="auto"/>
        <w:left w:val="none" w:sz="0" w:space="0" w:color="auto"/>
        <w:bottom w:val="none" w:sz="0" w:space="0" w:color="auto"/>
        <w:right w:val="none" w:sz="0" w:space="0" w:color="auto"/>
      </w:divBdr>
      <w:divsChild>
        <w:div w:id="1399668594">
          <w:marLeft w:val="0"/>
          <w:marRight w:val="0"/>
          <w:marTop w:val="0"/>
          <w:marBottom w:val="0"/>
          <w:divBdr>
            <w:top w:val="none" w:sz="0" w:space="0" w:color="auto"/>
            <w:left w:val="none" w:sz="0" w:space="0" w:color="auto"/>
            <w:bottom w:val="none" w:sz="0" w:space="0" w:color="auto"/>
            <w:right w:val="none" w:sz="0" w:space="0" w:color="auto"/>
          </w:divBdr>
        </w:div>
      </w:divsChild>
    </w:div>
    <w:div w:id="434324426">
      <w:bodyDiv w:val="1"/>
      <w:marLeft w:val="0"/>
      <w:marRight w:val="0"/>
      <w:marTop w:val="0"/>
      <w:marBottom w:val="0"/>
      <w:divBdr>
        <w:top w:val="none" w:sz="0" w:space="0" w:color="auto"/>
        <w:left w:val="none" w:sz="0" w:space="0" w:color="auto"/>
        <w:bottom w:val="none" w:sz="0" w:space="0" w:color="auto"/>
        <w:right w:val="none" w:sz="0" w:space="0" w:color="auto"/>
      </w:divBdr>
    </w:div>
    <w:div w:id="451021940">
      <w:bodyDiv w:val="1"/>
      <w:marLeft w:val="0"/>
      <w:marRight w:val="0"/>
      <w:marTop w:val="0"/>
      <w:marBottom w:val="0"/>
      <w:divBdr>
        <w:top w:val="none" w:sz="0" w:space="0" w:color="auto"/>
        <w:left w:val="none" w:sz="0" w:space="0" w:color="auto"/>
        <w:bottom w:val="none" w:sz="0" w:space="0" w:color="auto"/>
        <w:right w:val="none" w:sz="0" w:space="0" w:color="auto"/>
      </w:divBdr>
    </w:div>
    <w:div w:id="451822299">
      <w:bodyDiv w:val="1"/>
      <w:marLeft w:val="0"/>
      <w:marRight w:val="0"/>
      <w:marTop w:val="0"/>
      <w:marBottom w:val="0"/>
      <w:divBdr>
        <w:top w:val="none" w:sz="0" w:space="0" w:color="auto"/>
        <w:left w:val="none" w:sz="0" w:space="0" w:color="auto"/>
        <w:bottom w:val="none" w:sz="0" w:space="0" w:color="auto"/>
        <w:right w:val="none" w:sz="0" w:space="0" w:color="auto"/>
      </w:divBdr>
    </w:div>
    <w:div w:id="486366571">
      <w:bodyDiv w:val="1"/>
      <w:marLeft w:val="0"/>
      <w:marRight w:val="0"/>
      <w:marTop w:val="0"/>
      <w:marBottom w:val="0"/>
      <w:divBdr>
        <w:top w:val="none" w:sz="0" w:space="0" w:color="auto"/>
        <w:left w:val="none" w:sz="0" w:space="0" w:color="auto"/>
        <w:bottom w:val="none" w:sz="0" w:space="0" w:color="auto"/>
        <w:right w:val="none" w:sz="0" w:space="0" w:color="auto"/>
      </w:divBdr>
    </w:div>
    <w:div w:id="492992505">
      <w:bodyDiv w:val="1"/>
      <w:marLeft w:val="0"/>
      <w:marRight w:val="0"/>
      <w:marTop w:val="0"/>
      <w:marBottom w:val="0"/>
      <w:divBdr>
        <w:top w:val="none" w:sz="0" w:space="0" w:color="auto"/>
        <w:left w:val="none" w:sz="0" w:space="0" w:color="auto"/>
        <w:bottom w:val="none" w:sz="0" w:space="0" w:color="auto"/>
        <w:right w:val="none" w:sz="0" w:space="0" w:color="auto"/>
      </w:divBdr>
    </w:div>
    <w:div w:id="494104388">
      <w:bodyDiv w:val="1"/>
      <w:marLeft w:val="0"/>
      <w:marRight w:val="0"/>
      <w:marTop w:val="0"/>
      <w:marBottom w:val="0"/>
      <w:divBdr>
        <w:top w:val="none" w:sz="0" w:space="0" w:color="auto"/>
        <w:left w:val="none" w:sz="0" w:space="0" w:color="auto"/>
        <w:bottom w:val="none" w:sz="0" w:space="0" w:color="auto"/>
        <w:right w:val="none" w:sz="0" w:space="0" w:color="auto"/>
      </w:divBdr>
      <w:divsChild>
        <w:div w:id="564527985">
          <w:marLeft w:val="547"/>
          <w:marRight w:val="0"/>
          <w:marTop w:val="0"/>
          <w:marBottom w:val="0"/>
          <w:divBdr>
            <w:top w:val="none" w:sz="0" w:space="0" w:color="auto"/>
            <w:left w:val="none" w:sz="0" w:space="0" w:color="auto"/>
            <w:bottom w:val="none" w:sz="0" w:space="0" w:color="auto"/>
            <w:right w:val="none" w:sz="0" w:space="0" w:color="auto"/>
          </w:divBdr>
        </w:div>
        <w:div w:id="1018502807">
          <w:marLeft w:val="547"/>
          <w:marRight w:val="0"/>
          <w:marTop w:val="0"/>
          <w:marBottom w:val="0"/>
          <w:divBdr>
            <w:top w:val="none" w:sz="0" w:space="0" w:color="auto"/>
            <w:left w:val="none" w:sz="0" w:space="0" w:color="auto"/>
            <w:bottom w:val="none" w:sz="0" w:space="0" w:color="auto"/>
            <w:right w:val="none" w:sz="0" w:space="0" w:color="auto"/>
          </w:divBdr>
        </w:div>
      </w:divsChild>
    </w:div>
    <w:div w:id="507599786">
      <w:bodyDiv w:val="1"/>
      <w:marLeft w:val="0"/>
      <w:marRight w:val="0"/>
      <w:marTop w:val="0"/>
      <w:marBottom w:val="0"/>
      <w:divBdr>
        <w:top w:val="none" w:sz="0" w:space="0" w:color="auto"/>
        <w:left w:val="none" w:sz="0" w:space="0" w:color="auto"/>
        <w:bottom w:val="none" w:sz="0" w:space="0" w:color="auto"/>
        <w:right w:val="none" w:sz="0" w:space="0" w:color="auto"/>
      </w:divBdr>
    </w:div>
    <w:div w:id="537402134">
      <w:bodyDiv w:val="1"/>
      <w:marLeft w:val="0"/>
      <w:marRight w:val="0"/>
      <w:marTop w:val="0"/>
      <w:marBottom w:val="0"/>
      <w:divBdr>
        <w:top w:val="none" w:sz="0" w:space="0" w:color="auto"/>
        <w:left w:val="none" w:sz="0" w:space="0" w:color="auto"/>
        <w:bottom w:val="none" w:sz="0" w:space="0" w:color="auto"/>
        <w:right w:val="none" w:sz="0" w:space="0" w:color="auto"/>
      </w:divBdr>
    </w:div>
    <w:div w:id="546140983">
      <w:bodyDiv w:val="1"/>
      <w:marLeft w:val="0"/>
      <w:marRight w:val="0"/>
      <w:marTop w:val="0"/>
      <w:marBottom w:val="0"/>
      <w:divBdr>
        <w:top w:val="none" w:sz="0" w:space="0" w:color="auto"/>
        <w:left w:val="none" w:sz="0" w:space="0" w:color="auto"/>
        <w:bottom w:val="none" w:sz="0" w:space="0" w:color="auto"/>
        <w:right w:val="none" w:sz="0" w:space="0" w:color="auto"/>
      </w:divBdr>
    </w:div>
    <w:div w:id="562328757">
      <w:bodyDiv w:val="1"/>
      <w:marLeft w:val="0"/>
      <w:marRight w:val="0"/>
      <w:marTop w:val="0"/>
      <w:marBottom w:val="0"/>
      <w:divBdr>
        <w:top w:val="none" w:sz="0" w:space="0" w:color="auto"/>
        <w:left w:val="none" w:sz="0" w:space="0" w:color="auto"/>
        <w:bottom w:val="none" w:sz="0" w:space="0" w:color="auto"/>
        <w:right w:val="none" w:sz="0" w:space="0" w:color="auto"/>
      </w:divBdr>
    </w:div>
    <w:div w:id="565729118">
      <w:bodyDiv w:val="1"/>
      <w:marLeft w:val="0"/>
      <w:marRight w:val="0"/>
      <w:marTop w:val="0"/>
      <w:marBottom w:val="0"/>
      <w:divBdr>
        <w:top w:val="none" w:sz="0" w:space="0" w:color="auto"/>
        <w:left w:val="none" w:sz="0" w:space="0" w:color="auto"/>
        <w:bottom w:val="none" w:sz="0" w:space="0" w:color="auto"/>
        <w:right w:val="none" w:sz="0" w:space="0" w:color="auto"/>
      </w:divBdr>
      <w:divsChild>
        <w:div w:id="1194810489">
          <w:marLeft w:val="547"/>
          <w:marRight w:val="0"/>
          <w:marTop w:val="0"/>
          <w:marBottom w:val="0"/>
          <w:divBdr>
            <w:top w:val="none" w:sz="0" w:space="0" w:color="auto"/>
            <w:left w:val="none" w:sz="0" w:space="0" w:color="auto"/>
            <w:bottom w:val="none" w:sz="0" w:space="0" w:color="auto"/>
            <w:right w:val="none" w:sz="0" w:space="0" w:color="auto"/>
          </w:divBdr>
        </w:div>
      </w:divsChild>
    </w:div>
    <w:div w:id="588999103">
      <w:bodyDiv w:val="1"/>
      <w:marLeft w:val="0"/>
      <w:marRight w:val="0"/>
      <w:marTop w:val="0"/>
      <w:marBottom w:val="0"/>
      <w:divBdr>
        <w:top w:val="none" w:sz="0" w:space="0" w:color="auto"/>
        <w:left w:val="none" w:sz="0" w:space="0" w:color="auto"/>
        <w:bottom w:val="none" w:sz="0" w:space="0" w:color="auto"/>
        <w:right w:val="none" w:sz="0" w:space="0" w:color="auto"/>
      </w:divBdr>
    </w:div>
    <w:div w:id="593171812">
      <w:bodyDiv w:val="1"/>
      <w:marLeft w:val="0"/>
      <w:marRight w:val="0"/>
      <w:marTop w:val="0"/>
      <w:marBottom w:val="0"/>
      <w:divBdr>
        <w:top w:val="none" w:sz="0" w:space="0" w:color="auto"/>
        <w:left w:val="none" w:sz="0" w:space="0" w:color="auto"/>
        <w:bottom w:val="none" w:sz="0" w:space="0" w:color="auto"/>
        <w:right w:val="none" w:sz="0" w:space="0" w:color="auto"/>
      </w:divBdr>
    </w:div>
    <w:div w:id="602568139">
      <w:bodyDiv w:val="1"/>
      <w:marLeft w:val="0"/>
      <w:marRight w:val="0"/>
      <w:marTop w:val="0"/>
      <w:marBottom w:val="0"/>
      <w:divBdr>
        <w:top w:val="none" w:sz="0" w:space="0" w:color="auto"/>
        <w:left w:val="none" w:sz="0" w:space="0" w:color="auto"/>
        <w:bottom w:val="none" w:sz="0" w:space="0" w:color="auto"/>
        <w:right w:val="none" w:sz="0" w:space="0" w:color="auto"/>
      </w:divBdr>
    </w:div>
    <w:div w:id="606235619">
      <w:bodyDiv w:val="1"/>
      <w:marLeft w:val="0"/>
      <w:marRight w:val="0"/>
      <w:marTop w:val="0"/>
      <w:marBottom w:val="0"/>
      <w:divBdr>
        <w:top w:val="none" w:sz="0" w:space="0" w:color="auto"/>
        <w:left w:val="none" w:sz="0" w:space="0" w:color="auto"/>
        <w:bottom w:val="none" w:sz="0" w:space="0" w:color="auto"/>
        <w:right w:val="none" w:sz="0" w:space="0" w:color="auto"/>
      </w:divBdr>
    </w:div>
    <w:div w:id="609356191">
      <w:bodyDiv w:val="1"/>
      <w:marLeft w:val="0"/>
      <w:marRight w:val="0"/>
      <w:marTop w:val="0"/>
      <w:marBottom w:val="0"/>
      <w:divBdr>
        <w:top w:val="none" w:sz="0" w:space="0" w:color="auto"/>
        <w:left w:val="none" w:sz="0" w:space="0" w:color="auto"/>
        <w:bottom w:val="none" w:sz="0" w:space="0" w:color="auto"/>
        <w:right w:val="none" w:sz="0" w:space="0" w:color="auto"/>
      </w:divBdr>
    </w:div>
    <w:div w:id="626936797">
      <w:bodyDiv w:val="1"/>
      <w:marLeft w:val="0"/>
      <w:marRight w:val="0"/>
      <w:marTop w:val="0"/>
      <w:marBottom w:val="0"/>
      <w:divBdr>
        <w:top w:val="none" w:sz="0" w:space="0" w:color="auto"/>
        <w:left w:val="none" w:sz="0" w:space="0" w:color="auto"/>
        <w:bottom w:val="none" w:sz="0" w:space="0" w:color="auto"/>
        <w:right w:val="none" w:sz="0" w:space="0" w:color="auto"/>
      </w:divBdr>
    </w:div>
    <w:div w:id="629743846">
      <w:bodyDiv w:val="1"/>
      <w:marLeft w:val="0"/>
      <w:marRight w:val="0"/>
      <w:marTop w:val="0"/>
      <w:marBottom w:val="0"/>
      <w:divBdr>
        <w:top w:val="none" w:sz="0" w:space="0" w:color="auto"/>
        <w:left w:val="none" w:sz="0" w:space="0" w:color="auto"/>
        <w:bottom w:val="none" w:sz="0" w:space="0" w:color="auto"/>
        <w:right w:val="none" w:sz="0" w:space="0" w:color="auto"/>
      </w:divBdr>
    </w:div>
    <w:div w:id="648218501">
      <w:bodyDiv w:val="1"/>
      <w:marLeft w:val="0"/>
      <w:marRight w:val="0"/>
      <w:marTop w:val="0"/>
      <w:marBottom w:val="0"/>
      <w:divBdr>
        <w:top w:val="none" w:sz="0" w:space="0" w:color="auto"/>
        <w:left w:val="none" w:sz="0" w:space="0" w:color="auto"/>
        <w:bottom w:val="none" w:sz="0" w:space="0" w:color="auto"/>
        <w:right w:val="none" w:sz="0" w:space="0" w:color="auto"/>
      </w:divBdr>
    </w:div>
    <w:div w:id="656614911">
      <w:bodyDiv w:val="1"/>
      <w:marLeft w:val="0"/>
      <w:marRight w:val="0"/>
      <w:marTop w:val="0"/>
      <w:marBottom w:val="0"/>
      <w:divBdr>
        <w:top w:val="none" w:sz="0" w:space="0" w:color="auto"/>
        <w:left w:val="none" w:sz="0" w:space="0" w:color="auto"/>
        <w:bottom w:val="none" w:sz="0" w:space="0" w:color="auto"/>
        <w:right w:val="none" w:sz="0" w:space="0" w:color="auto"/>
      </w:divBdr>
      <w:divsChild>
        <w:div w:id="200171045">
          <w:marLeft w:val="720"/>
          <w:marRight w:val="0"/>
          <w:marTop w:val="240"/>
          <w:marBottom w:val="40"/>
          <w:divBdr>
            <w:top w:val="none" w:sz="0" w:space="0" w:color="auto"/>
            <w:left w:val="none" w:sz="0" w:space="0" w:color="auto"/>
            <w:bottom w:val="none" w:sz="0" w:space="0" w:color="auto"/>
            <w:right w:val="none" w:sz="0" w:space="0" w:color="auto"/>
          </w:divBdr>
        </w:div>
        <w:div w:id="896281002">
          <w:marLeft w:val="720"/>
          <w:marRight w:val="0"/>
          <w:marTop w:val="0"/>
          <w:marBottom w:val="40"/>
          <w:divBdr>
            <w:top w:val="none" w:sz="0" w:space="0" w:color="auto"/>
            <w:left w:val="none" w:sz="0" w:space="0" w:color="auto"/>
            <w:bottom w:val="none" w:sz="0" w:space="0" w:color="auto"/>
            <w:right w:val="none" w:sz="0" w:space="0" w:color="auto"/>
          </w:divBdr>
        </w:div>
        <w:div w:id="1418013420">
          <w:marLeft w:val="720"/>
          <w:marRight w:val="0"/>
          <w:marTop w:val="240"/>
          <w:marBottom w:val="40"/>
          <w:divBdr>
            <w:top w:val="none" w:sz="0" w:space="0" w:color="auto"/>
            <w:left w:val="none" w:sz="0" w:space="0" w:color="auto"/>
            <w:bottom w:val="none" w:sz="0" w:space="0" w:color="auto"/>
            <w:right w:val="none" w:sz="0" w:space="0" w:color="auto"/>
          </w:divBdr>
        </w:div>
        <w:div w:id="1598102849">
          <w:marLeft w:val="720"/>
          <w:marRight w:val="0"/>
          <w:marTop w:val="240"/>
          <w:marBottom w:val="40"/>
          <w:divBdr>
            <w:top w:val="none" w:sz="0" w:space="0" w:color="auto"/>
            <w:left w:val="none" w:sz="0" w:space="0" w:color="auto"/>
            <w:bottom w:val="none" w:sz="0" w:space="0" w:color="auto"/>
            <w:right w:val="none" w:sz="0" w:space="0" w:color="auto"/>
          </w:divBdr>
        </w:div>
      </w:divsChild>
    </w:div>
    <w:div w:id="664556544">
      <w:bodyDiv w:val="1"/>
      <w:marLeft w:val="0"/>
      <w:marRight w:val="0"/>
      <w:marTop w:val="0"/>
      <w:marBottom w:val="0"/>
      <w:divBdr>
        <w:top w:val="none" w:sz="0" w:space="0" w:color="auto"/>
        <w:left w:val="none" w:sz="0" w:space="0" w:color="auto"/>
        <w:bottom w:val="none" w:sz="0" w:space="0" w:color="auto"/>
        <w:right w:val="none" w:sz="0" w:space="0" w:color="auto"/>
      </w:divBdr>
    </w:div>
    <w:div w:id="675301126">
      <w:bodyDiv w:val="1"/>
      <w:marLeft w:val="0"/>
      <w:marRight w:val="0"/>
      <w:marTop w:val="0"/>
      <w:marBottom w:val="0"/>
      <w:divBdr>
        <w:top w:val="none" w:sz="0" w:space="0" w:color="auto"/>
        <w:left w:val="none" w:sz="0" w:space="0" w:color="auto"/>
        <w:bottom w:val="none" w:sz="0" w:space="0" w:color="auto"/>
        <w:right w:val="none" w:sz="0" w:space="0" w:color="auto"/>
      </w:divBdr>
    </w:div>
    <w:div w:id="693650965">
      <w:bodyDiv w:val="1"/>
      <w:marLeft w:val="0"/>
      <w:marRight w:val="0"/>
      <w:marTop w:val="0"/>
      <w:marBottom w:val="0"/>
      <w:divBdr>
        <w:top w:val="none" w:sz="0" w:space="0" w:color="auto"/>
        <w:left w:val="none" w:sz="0" w:space="0" w:color="auto"/>
        <w:bottom w:val="none" w:sz="0" w:space="0" w:color="auto"/>
        <w:right w:val="none" w:sz="0" w:space="0" w:color="auto"/>
      </w:divBdr>
    </w:div>
    <w:div w:id="695817237">
      <w:bodyDiv w:val="1"/>
      <w:marLeft w:val="0"/>
      <w:marRight w:val="0"/>
      <w:marTop w:val="0"/>
      <w:marBottom w:val="0"/>
      <w:divBdr>
        <w:top w:val="none" w:sz="0" w:space="0" w:color="auto"/>
        <w:left w:val="none" w:sz="0" w:space="0" w:color="auto"/>
        <w:bottom w:val="none" w:sz="0" w:space="0" w:color="auto"/>
        <w:right w:val="none" w:sz="0" w:space="0" w:color="auto"/>
      </w:divBdr>
    </w:div>
    <w:div w:id="701975426">
      <w:bodyDiv w:val="1"/>
      <w:marLeft w:val="0"/>
      <w:marRight w:val="0"/>
      <w:marTop w:val="0"/>
      <w:marBottom w:val="0"/>
      <w:divBdr>
        <w:top w:val="none" w:sz="0" w:space="0" w:color="auto"/>
        <w:left w:val="none" w:sz="0" w:space="0" w:color="auto"/>
        <w:bottom w:val="none" w:sz="0" w:space="0" w:color="auto"/>
        <w:right w:val="none" w:sz="0" w:space="0" w:color="auto"/>
      </w:divBdr>
    </w:div>
    <w:div w:id="707527165">
      <w:bodyDiv w:val="1"/>
      <w:marLeft w:val="0"/>
      <w:marRight w:val="0"/>
      <w:marTop w:val="0"/>
      <w:marBottom w:val="0"/>
      <w:divBdr>
        <w:top w:val="none" w:sz="0" w:space="0" w:color="auto"/>
        <w:left w:val="none" w:sz="0" w:space="0" w:color="auto"/>
        <w:bottom w:val="none" w:sz="0" w:space="0" w:color="auto"/>
        <w:right w:val="none" w:sz="0" w:space="0" w:color="auto"/>
      </w:divBdr>
    </w:div>
    <w:div w:id="716318735">
      <w:bodyDiv w:val="1"/>
      <w:marLeft w:val="0"/>
      <w:marRight w:val="0"/>
      <w:marTop w:val="0"/>
      <w:marBottom w:val="0"/>
      <w:divBdr>
        <w:top w:val="none" w:sz="0" w:space="0" w:color="auto"/>
        <w:left w:val="none" w:sz="0" w:space="0" w:color="auto"/>
        <w:bottom w:val="none" w:sz="0" w:space="0" w:color="auto"/>
        <w:right w:val="none" w:sz="0" w:space="0" w:color="auto"/>
      </w:divBdr>
    </w:div>
    <w:div w:id="723257468">
      <w:bodyDiv w:val="1"/>
      <w:marLeft w:val="0"/>
      <w:marRight w:val="0"/>
      <w:marTop w:val="0"/>
      <w:marBottom w:val="0"/>
      <w:divBdr>
        <w:top w:val="none" w:sz="0" w:space="0" w:color="auto"/>
        <w:left w:val="none" w:sz="0" w:space="0" w:color="auto"/>
        <w:bottom w:val="none" w:sz="0" w:space="0" w:color="auto"/>
        <w:right w:val="none" w:sz="0" w:space="0" w:color="auto"/>
      </w:divBdr>
    </w:div>
    <w:div w:id="737634093">
      <w:bodyDiv w:val="1"/>
      <w:marLeft w:val="0"/>
      <w:marRight w:val="0"/>
      <w:marTop w:val="0"/>
      <w:marBottom w:val="0"/>
      <w:divBdr>
        <w:top w:val="none" w:sz="0" w:space="0" w:color="auto"/>
        <w:left w:val="none" w:sz="0" w:space="0" w:color="auto"/>
        <w:bottom w:val="none" w:sz="0" w:space="0" w:color="auto"/>
        <w:right w:val="none" w:sz="0" w:space="0" w:color="auto"/>
      </w:divBdr>
      <w:divsChild>
        <w:div w:id="2022657417">
          <w:marLeft w:val="0"/>
          <w:marRight w:val="0"/>
          <w:marTop w:val="0"/>
          <w:marBottom w:val="0"/>
          <w:divBdr>
            <w:top w:val="none" w:sz="0" w:space="0" w:color="auto"/>
            <w:left w:val="none" w:sz="0" w:space="0" w:color="auto"/>
            <w:bottom w:val="none" w:sz="0" w:space="0" w:color="auto"/>
            <w:right w:val="none" w:sz="0" w:space="0" w:color="auto"/>
          </w:divBdr>
        </w:div>
      </w:divsChild>
    </w:div>
    <w:div w:id="738213598">
      <w:bodyDiv w:val="1"/>
      <w:marLeft w:val="0"/>
      <w:marRight w:val="0"/>
      <w:marTop w:val="0"/>
      <w:marBottom w:val="0"/>
      <w:divBdr>
        <w:top w:val="none" w:sz="0" w:space="0" w:color="auto"/>
        <w:left w:val="none" w:sz="0" w:space="0" w:color="auto"/>
        <w:bottom w:val="none" w:sz="0" w:space="0" w:color="auto"/>
        <w:right w:val="none" w:sz="0" w:space="0" w:color="auto"/>
      </w:divBdr>
    </w:div>
    <w:div w:id="755707729">
      <w:bodyDiv w:val="1"/>
      <w:marLeft w:val="0"/>
      <w:marRight w:val="0"/>
      <w:marTop w:val="0"/>
      <w:marBottom w:val="0"/>
      <w:divBdr>
        <w:top w:val="none" w:sz="0" w:space="0" w:color="auto"/>
        <w:left w:val="none" w:sz="0" w:space="0" w:color="auto"/>
        <w:bottom w:val="none" w:sz="0" w:space="0" w:color="auto"/>
        <w:right w:val="none" w:sz="0" w:space="0" w:color="auto"/>
      </w:divBdr>
    </w:div>
    <w:div w:id="757141255">
      <w:bodyDiv w:val="1"/>
      <w:marLeft w:val="0"/>
      <w:marRight w:val="0"/>
      <w:marTop w:val="0"/>
      <w:marBottom w:val="0"/>
      <w:divBdr>
        <w:top w:val="none" w:sz="0" w:space="0" w:color="auto"/>
        <w:left w:val="none" w:sz="0" w:space="0" w:color="auto"/>
        <w:bottom w:val="none" w:sz="0" w:space="0" w:color="auto"/>
        <w:right w:val="none" w:sz="0" w:space="0" w:color="auto"/>
      </w:divBdr>
    </w:div>
    <w:div w:id="761534735">
      <w:bodyDiv w:val="1"/>
      <w:marLeft w:val="0"/>
      <w:marRight w:val="0"/>
      <w:marTop w:val="0"/>
      <w:marBottom w:val="0"/>
      <w:divBdr>
        <w:top w:val="none" w:sz="0" w:space="0" w:color="auto"/>
        <w:left w:val="none" w:sz="0" w:space="0" w:color="auto"/>
        <w:bottom w:val="none" w:sz="0" w:space="0" w:color="auto"/>
        <w:right w:val="none" w:sz="0" w:space="0" w:color="auto"/>
      </w:divBdr>
    </w:div>
    <w:div w:id="786005973">
      <w:bodyDiv w:val="1"/>
      <w:marLeft w:val="0"/>
      <w:marRight w:val="0"/>
      <w:marTop w:val="0"/>
      <w:marBottom w:val="0"/>
      <w:divBdr>
        <w:top w:val="none" w:sz="0" w:space="0" w:color="auto"/>
        <w:left w:val="none" w:sz="0" w:space="0" w:color="auto"/>
        <w:bottom w:val="none" w:sz="0" w:space="0" w:color="auto"/>
        <w:right w:val="none" w:sz="0" w:space="0" w:color="auto"/>
      </w:divBdr>
    </w:div>
    <w:div w:id="803422890">
      <w:bodyDiv w:val="1"/>
      <w:marLeft w:val="0"/>
      <w:marRight w:val="0"/>
      <w:marTop w:val="0"/>
      <w:marBottom w:val="0"/>
      <w:divBdr>
        <w:top w:val="none" w:sz="0" w:space="0" w:color="auto"/>
        <w:left w:val="none" w:sz="0" w:space="0" w:color="auto"/>
        <w:bottom w:val="none" w:sz="0" w:space="0" w:color="auto"/>
        <w:right w:val="none" w:sz="0" w:space="0" w:color="auto"/>
      </w:divBdr>
    </w:div>
    <w:div w:id="872183406">
      <w:bodyDiv w:val="1"/>
      <w:marLeft w:val="0"/>
      <w:marRight w:val="0"/>
      <w:marTop w:val="0"/>
      <w:marBottom w:val="0"/>
      <w:divBdr>
        <w:top w:val="none" w:sz="0" w:space="0" w:color="auto"/>
        <w:left w:val="none" w:sz="0" w:space="0" w:color="auto"/>
        <w:bottom w:val="none" w:sz="0" w:space="0" w:color="auto"/>
        <w:right w:val="none" w:sz="0" w:space="0" w:color="auto"/>
      </w:divBdr>
    </w:div>
    <w:div w:id="887187588">
      <w:bodyDiv w:val="1"/>
      <w:marLeft w:val="0"/>
      <w:marRight w:val="0"/>
      <w:marTop w:val="0"/>
      <w:marBottom w:val="0"/>
      <w:divBdr>
        <w:top w:val="none" w:sz="0" w:space="0" w:color="auto"/>
        <w:left w:val="none" w:sz="0" w:space="0" w:color="auto"/>
        <w:bottom w:val="none" w:sz="0" w:space="0" w:color="auto"/>
        <w:right w:val="none" w:sz="0" w:space="0" w:color="auto"/>
      </w:divBdr>
    </w:div>
    <w:div w:id="889802160">
      <w:bodyDiv w:val="1"/>
      <w:marLeft w:val="0"/>
      <w:marRight w:val="0"/>
      <w:marTop w:val="0"/>
      <w:marBottom w:val="0"/>
      <w:divBdr>
        <w:top w:val="none" w:sz="0" w:space="0" w:color="auto"/>
        <w:left w:val="none" w:sz="0" w:space="0" w:color="auto"/>
        <w:bottom w:val="none" w:sz="0" w:space="0" w:color="auto"/>
        <w:right w:val="none" w:sz="0" w:space="0" w:color="auto"/>
      </w:divBdr>
    </w:div>
    <w:div w:id="905646882">
      <w:bodyDiv w:val="1"/>
      <w:marLeft w:val="0"/>
      <w:marRight w:val="0"/>
      <w:marTop w:val="0"/>
      <w:marBottom w:val="0"/>
      <w:divBdr>
        <w:top w:val="none" w:sz="0" w:space="0" w:color="auto"/>
        <w:left w:val="none" w:sz="0" w:space="0" w:color="auto"/>
        <w:bottom w:val="none" w:sz="0" w:space="0" w:color="auto"/>
        <w:right w:val="none" w:sz="0" w:space="0" w:color="auto"/>
      </w:divBdr>
    </w:div>
    <w:div w:id="926503267">
      <w:bodyDiv w:val="1"/>
      <w:marLeft w:val="0"/>
      <w:marRight w:val="0"/>
      <w:marTop w:val="0"/>
      <w:marBottom w:val="0"/>
      <w:divBdr>
        <w:top w:val="none" w:sz="0" w:space="0" w:color="auto"/>
        <w:left w:val="none" w:sz="0" w:space="0" w:color="auto"/>
        <w:bottom w:val="none" w:sz="0" w:space="0" w:color="auto"/>
        <w:right w:val="none" w:sz="0" w:space="0" w:color="auto"/>
      </w:divBdr>
    </w:div>
    <w:div w:id="927930871">
      <w:bodyDiv w:val="1"/>
      <w:marLeft w:val="0"/>
      <w:marRight w:val="0"/>
      <w:marTop w:val="0"/>
      <w:marBottom w:val="0"/>
      <w:divBdr>
        <w:top w:val="none" w:sz="0" w:space="0" w:color="auto"/>
        <w:left w:val="none" w:sz="0" w:space="0" w:color="auto"/>
        <w:bottom w:val="none" w:sz="0" w:space="0" w:color="auto"/>
        <w:right w:val="none" w:sz="0" w:space="0" w:color="auto"/>
      </w:divBdr>
    </w:div>
    <w:div w:id="933509902">
      <w:bodyDiv w:val="1"/>
      <w:marLeft w:val="0"/>
      <w:marRight w:val="0"/>
      <w:marTop w:val="0"/>
      <w:marBottom w:val="0"/>
      <w:divBdr>
        <w:top w:val="none" w:sz="0" w:space="0" w:color="auto"/>
        <w:left w:val="none" w:sz="0" w:space="0" w:color="auto"/>
        <w:bottom w:val="none" w:sz="0" w:space="0" w:color="auto"/>
        <w:right w:val="none" w:sz="0" w:space="0" w:color="auto"/>
      </w:divBdr>
    </w:div>
    <w:div w:id="933631100">
      <w:bodyDiv w:val="1"/>
      <w:marLeft w:val="0"/>
      <w:marRight w:val="0"/>
      <w:marTop w:val="0"/>
      <w:marBottom w:val="0"/>
      <w:divBdr>
        <w:top w:val="none" w:sz="0" w:space="0" w:color="auto"/>
        <w:left w:val="none" w:sz="0" w:space="0" w:color="auto"/>
        <w:bottom w:val="none" w:sz="0" w:space="0" w:color="auto"/>
        <w:right w:val="none" w:sz="0" w:space="0" w:color="auto"/>
      </w:divBdr>
    </w:div>
    <w:div w:id="964192559">
      <w:bodyDiv w:val="1"/>
      <w:marLeft w:val="0"/>
      <w:marRight w:val="0"/>
      <w:marTop w:val="0"/>
      <w:marBottom w:val="0"/>
      <w:divBdr>
        <w:top w:val="none" w:sz="0" w:space="0" w:color="auto"/>
        <w:left w:val="none" w:sz="0" w:space="0" w:color="auto"/>
        <w:bottom w:val="none" w:sz="0" w:space="0" w:color="auto"/>
        <w:right w:val="none" w:sz="0" w:space="0" w:color="auto"/>
      </w:divBdr>
    </w:div>
    <w:div w:id="985860450">
      <w:bodyDiv w:val="1"/>
      <w:marLeft w:val="0"/>
      <w:marRight w:val="0"/>
      <w:marTop w:val="0"/>
      <w:marBottom w:val="0"/>
      <w:divBdr>
        <w:top w:val="none" w:sz="0" w:space="0" w:color="auto"/>
        <w:left w:val="none" w:sz="0" w:space="0" w:color="auto"/>
        <w:bottom w:val="none" w:sz="0" w:space="0" w:color="auto"/>
        <w:right w:val="none" w:sz="0" w:space="0" w:color="auto"/>
      </w:divBdr>
    </w:div>
    <w:div w:id="996031972">
      <w:bodyDiv w:val="1"/>
      <w:marLeft w:val="0"/>
      <w:marRight w:val="0"/>
      <w:marTop w:val="0"/>
      <w:marBottom w:val="0"/>
      <w:divBdr>
        <w:top w:val="none" w:sz="0" w:space="0" w:color="auto"/>
        <w:left w:val="none" w:sz="0" w:space="0" w:color="auto"/>
        <w:bottom w:val="none" w:sz="0" w:space="0" w:color="auto"/>
        <w:right w:val="none" w:sz="0" w:space="0" w:color="auto"/>
      </w:divBdr>
    </w:div>
    <w:div w:id="1017661457">
      <w:bodyDiv w:val="1"/>
      <w:marLeft w:val="0"/>
      <w:marRight w:val="0"/>
      <w:marTop w:val="0"/>
      <w:marBottom w:val="0"/>
      <w:divBdr>
        <w:top w:val="none" w:sz="0" w:space="0" w:color="auto"/>
        <w:left w:val="none" w:sz="0" w:space="0" w:color="auto"/>
        <w:bottom w:val="none" w:sz="0" w:space="0" w:color="auto"/>
        <w:right w:val="none" w:sz="0" w:space="0" w:color="auto"/>
      </w:divBdr>
    </w:div>
    <w:div w:id="1020205115">
      <w:bodyDiv w:val="1"/>
      <w:marLeft w:val="0"/>
      <w:marRight w:val="0"/>
      <w:marTop w:val="0"/>
      <w:marBottom w:val="0"/>
      <w:divBdr>
        <w:top w:val="none" w:sz="0" w:space="0" w:color="auto"/>
        <w:left w:val="none" w:sz="0" w:space="0" w:color="auto"/>
        <w:bottom w:val="none" w:sz="0" w:space="0" w:color="auto"/>
        <w:right w:val="none" w:sz="0" w:space="0" w:color="auto"/>
      </w:divBdr>
    </w:div>
    <w:div w:id="1040976771">
      <w:bodyDiv w:val="1"/>
      <w:marLeft w:val="0"/>
      <w:marRight w:val="0"/>
      <w:marTop w:val="0"/>
      <w:marBottom w:val="0"/>
      <w:divBdr>
        <w:top w:val="none" w:sz="0" w:space="0" w:color="auto"/>
        <w:left w:val="none" w:sz="0" w:space="0" w:color="auto"/>
        <w:bottom w:val="none" w:sz="0" w:space="0" w:color="auto"/>
        <w:right w:val="none" w:sz="0" w:space="0" w:color="auto"/>
      </w:divBdr>
    </w:div>
    <w:div w:id="1050348119">
      <w:bodyDiv w:val="1"/>
      <w:marLeft w:val="0"/>
      <w:marRight w:val="0"/>
      <w:marTop w:val="0"/>
      <w:marBottom w:val="0"/>
      <w:divBdr>
        <w:top w:val="none" w:sz="0" w:space="0" w:color="auto"/>
        <w:left w:val="none" w:sz="0" w:space="0" w:color="auto"/>
        <w:bottom w:val="none" w:sz="0" w:space="0" w:color="auto"/>
        <w:right w:val="none" w:sz="0" w:space="0" w:color="auto"/>
      </w:divBdr>
    </w:div>
    <w:div w:id="1084034960">
      <w:bodyDiv w:val="1"/>
      <w:marLeft w:val="0"/>
      <w:marRight w:val="0"/>
      <w:marTop w:val="0"/>
      <w:marBottom w:val="0"/>
      <w:divBdr>
        <w:top w:val="none" w:sz="0" w:space="0" w:color="auto"/>
        <w:left w:val="none" w:sz="0" w:space="0" w:color="auto"/>
        <w:bottom w:val="none" w:sz="0" w:space="0" w:color="auto"/>
        <w:right w:val="none" w:sz="0" w:space="0" w:color="auto"/>
      </w:divBdr>
      <w:divsChild>
        <w:div w:id="39790466">
          <w:marLeft w:val="0"/>
          <w:marRight w:val="0"/>
          <w:marTop w:val="0"/>
          <w:marBottom w:val="0"/>
          <w:divBdr>
            <w:top w:val="none" w:sz="0" w:space="0" w:color="auto"/>
            <w:left w:val="none" w:sz="0" w:space="0" w:color="auto"/>
            <w:bottom w:val="none" w:sz="0" w:space="0" w:color="auto"/>
            <w:right w:val="none" w:sz="0" w:space="0" w:color="auto"/>
          </w:divBdr>
        </w:div>
        <w:div w:id="550306055">
          <w:marLeft w:val="0"/>
          <w:marRight w:val="0"/>
          <w:marTop w:val="0"/>
          <w:marBottom w:val="0"/>
          <w:divBdr>
            <w:top w:val="none" w:sz="0" w:space="0" w:color="auto"/>
            <w:left w:val="none" w:sz="0" w:space="0" w:color="auto"/>
            <w:bottom w:val="none" w:sz="0" w:space="0" w:color="auto"/>
            <w:right w:val="none" w:sz="0" w:space="0" w:color="auto"/>
          </w:divBdr>
        </w:div>
        <w:div w:id="752052224">
          <w:marLeft w:val="0"/>
          <w:marRight w:val="0"/>
          <w:marTop w:val="0"/>
          <w:marBottom w:val="0"/>
          <w:divBdr>
            <w:top w:val="none" w:sz="0" w:space="0" w:color="auto"/>
            <w:left w:val="none" w:sz="0" w:space="0" w:color="auto"/>
            <w:bottom w:val="none" w:sz="0" w:space="0" w:color="auto"/>
            <w:right w:val="none" w:sz="0" w:space="0" w:color="auto"/>
          </w:divBdr>
        </w:div>
        <w:div w:id="1214082762">
          <w:marLeft w:val="0"/>
          <w:marRight w:val="0"/>
          <w:marTop w:val="0"/>
          <w:marBottom w:val="0"/>
          <w:divBdr>
            <w:top w:val="none" w:sz="0" w:space="0" w:color="auto"/>
            <w:left w:val="none" w:sz="0" w:space="0" w:color="auto"/>
            <w:bottom w:val="none" w:sz="0" w:space="0" w:color="auto"/>
            <w:right w:val="none" w:sz="0" w:space="0" w:color="auto"/>
          </w:divBdr>
        </w:div>
        <w:div w:id="1908881307">
          <w:marLeft w:val="0"/>
          <w:marRight w:val="0"/>
          <w:marTop w:val="0"/>
          <w:marBottom w:val="0"/>
          <w:divBdr>
            <w:top w:val="none" w:sz="0" w:space="0" w:color="auto"/>
            <w:left w:val="none" w:sz="0" w:space="0" w:color="auto"/>
            <w:bottom w:val="none" w:sz="0" w:space="0" w:color="auto"/>
            <w:right w:val="none" w:sz="0" w:space="0" w:color="auto"/>
          </w:divBdr>
        </w:div>
      </w:divsChild>
    </w:div>
    <w:div w:id="1086458491">
      <w:bodyDiv w:val="1"/>
      <w:marLeft w:val="0"/>
      <w:marRight w:val="0"/>
      <w:marTop w:val="0"/>
      <w:marBottom w:val="0"/>
      <w:divBdr>
        <w:top w:val="none" w:sz="0" w:space="0" w:color="auto"/>
        <w:left w:val="none" w:sz="0" w:space="0" w:color="auto"/>
        <w:bottom w:val="none" w:sz="0" w:space="0" w:color="auto"/>
        <w:right w:val="none" w:sz="0" w:space="0" w:color="auto"/>
      </w:divBdr>
      <w:divsChild>
        <w:div w:id="201673411">
          <w:marLeft w:val="547"/>
          <w:marRight w:val="0"/>
          <w:marTop w:val="0"/>
          <w:marBottom w:val="0"/>
          <w:divBdr>
            <w:top w:val="none" w:sz="0" w:space="0" w:color="auto"/>
            <w:left w:val="none" w:sz="0" w:space="0" w:color="auto"/>
            <w:bottom w:val="none" w:sz="0" w:space="0" w:color="auto"/>
            <w:right w:val="none" w:sz="0" w:space="0" w:color="auto"/>
          </w:divBdr>
        </w:div>
      </w:divsChild>
    </w:div>
    <w:div w:id="1098983498">
      <w:bodyDiv w:val="1"/>
      <w:marLeft w:val="0"/>
      <w:marRight w:val="0"/>
      <w:marTop w:val="0"/>
      <w:marBottom w:val="0"/>
      <w:divBdr>
        <w:top w:val="none" w:sz="0" w:space="0" w:color="auto"/>
        <w:left w:val="none" w:sz="0" w:space="0" w:color="auto"/>
        <w:bottom w:val="none" w:sz="0" w:space="0" w:color="auto"/>
        <w:right w:val="none" w:sz="0" w:space="0" w:color="auto"/>
      </w:divBdr>
    </w:div>
    <w:div w:id="1118990872">
      <w:bodyDiv w:val="1"/>
      <w:marLeft w:val="0"/>
      <w:marRight w:val="0"/>
      <w:marTop w:val="0"/>
      <w:marBottom w:val="0"/>
      <w:divBdr>
        <w:top w:val="none" w:sz="0" w:space="0" w:color="auto"/>
        <w:left w:val="none" w:sz="0" w:space="0" w:color="auto"/>
        <w:bottom w:val="none" w:sz="0" w:space="0" w:color="auto"/>
        <w:right w:val="none" w:sz="0" w:space="0" w:color="auto"/>
      </w:divBdr>
    </w:div>
    <w:div w:id="1146363896">
      <w:bodyDiv w:val="1"/>
      <w:marLeft w:val="0"/>
      <w:marRight w:val="0"/>
      <w:marTop w:val="0"/>
      <w:marBottom w:val="0"/>
      <w:divBdr>
        <w:top w:val="none" w:sz="0" w:space="0" w:color="auto"/>
        <w:left w:val="none" w:sz="0" w:space="0" w:color="auto"/>
        <w:bottom w:val="none" w:sz="0" w:space="0" w:color="auto"/>
        <w:right w:val="none" w:sz="0" w:space="0" w:color="auto"/>
      </w:divBdr>
    </w:div>
    <w:div w:id="1157958163">
      <w:bodyDiv w:val="1"/>
      <w:marLeft w:val="0"/>
      <w:marRight w:val="0"/>
      <w:marTop w:val="0"/>
      <w:marBottom w:val="0"/>
      <w:divBdr>
        <w:top w:val="none" w:sz="0" w:space="0" w:color="auto"/>
        <w:left w:val="none" w:sz="0" w:space="0" w:color="auto"/>
        <w:bottom w:val="none" w:sz="0" w:space="0" w:color="auto"/>
        <w:right w:val="none" w:sz="0" w:space="0" w:color="auto"/>
      </w:divBdr>
      <w:divsChild>
        <w:div w:id="1138572214">
          <w:marLeft w:val="0"/>
          <w:marRight w:val="0"/>
          <w:marTop w:val="0"/>
          <w:marBottom w:val="0"/>
          <w:divBdr>
            <w:top w:val="none" w:sz="0" w:space="0" w:color="auto"/>
            <w:left w:val="none" w:sz="0" w:space="0" w:color="auto"/>
            <w:bottom w:val="none" w:sz="0" w:space="0" w:color="auto"/>
            <w:right w:val="none" w:sz="0" w:space="0" w:color="auto"/>
          </w:divBdr>
        </w:div>
      </w:divsChild>
    </w:div>
    <w:div w:id="1158039857">
      <w:bodyDiv w:val="1"/>
      <w:marLeft w:val="0"/>
      <w:marRight w:val="0"/>
      <w:marTop w:val="0"/>
      <w:marBottom w:val="0"/>
      <w:divBdr>
        <w:top w:val="none" w:sz="0" w:space="0" w:color="auto"/>
        <w:left w:val="none" w:sz="0" w:space="0" w:color="auto"/>
        <w:bottom w:val="none" w:sz="0" w:space="0" w:color="auto"/>
        <w:right w:val="none" w:sz="0" w:space="0" w:color="auto"/>
      </w:divBdr>
    </w:div>
    <w:div w:id="1176961233">
      <w:bodyDiv w:val="1"/>
      <w:marLeft w:val="0"/>
      <w:marRight w:val="0"/>
      <w:marTop w:val="0"/>
      <w:marBottom w:val="0"/>
      <w:divBdr>
        <w:top w:val="none" w:sz="0" w:space="0" w:color="auto"/>
        <w:left w:val="none" w:sz="0" w:space="0" w:color="auto"/>
        <w:bottom w:val="none" w:sz="0" w:space="0" w:color="auto"/>
        <w:right w:val="none" w:sz="0" w:space="0" w:color="auto"/>
      </w:divBdr>
    </w:div>
    <w:div w:id="1181359620">
      <w:bodyDiv w:val="1"/>
      <w:marLeft w:val="0"/>
      <w:marRight w:val="0"/>
      <w:marTop w:val="0"/>
      <w:marBottom w:val="0"/>
      <w:divBdr>
        <w:top w:val="none" w:sz="0" w:space="0" w:color="auto"/>
        <w:left w:val="none" w:sz="0" w:space="0" w:color="auto"/>
        <w:bottom w:val="none" w:sz="0" w:space="0" w:color="auto"/>
        <w:right w:val="none" w:sz="0" w:space="0" w:color="auto"/>
      </w:divBdr>
    </w:div>
    <w:div w:id="1190875638">
      <w:bodyDiv w:val="1"/>
      <w:marLeft w:val="0"/>
      <w:marRight w:val="0"/>
      <w:marTop w:val="0"/>
      <w:marBottom w:val="0"/>
      <w:divBdr>
        <w:top w:val="none" w:sz="0" w:space="0" w:color="auto"/>
        <w:left w:val="none" w:sz="0" w:space="0" w:color="auto"/>
        <w:bottom w:val="none" w:sz="0" w:space="0" w:color="auto"/>
        <w:right w:val="none" w:sz="0" w:space="0" w:color="auto"/>
      </w:divBdr>
    </w:div>
    <w:div w:id="1200126105">
      <w:bodyDiv w:val="1"/>
      <w:marLeft w:val="0"/>
      <w:marRight w:val="0"/>
      <w:marTop w:val="0"/>
      <w:marBottom w:val="0"/>
      <w:divBdr>
        <w:top w:val="none" w:sz="0" w:space="0" w:color="auto"/>
        <w:left w:val="none" w:sz="0" w:space="0" w:color="auto"/>
        <w:bottom w:val="none" w:sz="0" w:space="0" w:color="auto"/>
        <w:right w:val="none" w:sz="0" w:space="0" w:color="auto"/>
      </w:divBdr>
    </w:div>
    <w:div w:id="1220897905">
      <w:bodyDiv w:val="1"/>
      <w:marLeft w:val="0"/>
      <w:marRight w:val="0"/>
      <w:marTop w:val="0"/>
      <w:marBottom w:val="0"/>
      <w:divBdr>
        <w:top w:val="none" w:sz="0" w:space="0" w:color="auto"/>
        <w:left w:val="none" w:sz="0" w:space="0" w:color="auto"/>
        <w:bottom w:val="none" w:sz="0" w:space="0" w:color="auto"/>
        <w:right w:val="none" w:sz="0" w:space="0" w:color="auto"/>
      </w:divBdr>
    </w:div>
    <w:div w:id="1228766452">
      <w:bodyDiv w:val="1"/>
      <w:marLeft w:val="0"/>
      <w:marRight w:val="0"/>
      <w:marTop w:val="0"/>
      <w:marBottom w:val="0"/>
      <w:divBdr>
        <w:top w:val="none" w:sz="0" w:space="0" w:color="auto"/>
        <w:left w:val="none" w:sz="0" w:space="0" w:color="auto"/>
        <w:bottom w:val="none" w:sz="0" w:space="0" w:color="auto"/>
        <w:right w:val="none" w:sz="0" w:space="0" w:color="auto"/>
      </w:divBdr>
    </w:div>
    <w:div w:id="1251815079">
      <w:bodyDiv w:val="1"/>
      <w:marLeft w:val="0"/>
      <w:marRight w:val="0"/>
      <w:marTop w:val="0"/>
      <w:marBottom w:val="0"/>
      <w:divBdr>
        <w:top w:val="none" w:sz="0" w:space="0" w:color="auto"/>
        <w:left w:val="none" w:sz="0" w:space="0" w:color="auto"/>
        <w:bottom w:val="none" w:sz="0" w:space="0" w:color="auto"/>
        <w:right w:val="none" w:sz="0" w:space="0" w:color="auto"/>
      </w:divBdr>
    </w:div>
    <w:div w:id="1254894575">
      <w:bodyDiv w:val="1"/>
      <w:marLeft w:val="0"/>
      <w:marRight w:val="0"/>
      <w:marTop w:val="0"/>
      <w:marBottom w:val="0"/>
      <w:divBdr>
        <w:top w:val="none" w:sz="0" w:space="0" w:color="auto"/>
        <w:left w:val="none" w:sz="0" w:space="0" w:color="auto"/>
        <w:bottom w:val="none" w:sz="0" w:space="0" w:color="auto"/>
        <w:right w:val="none" w:sz="0" w:space="0" w:color="auto"/>
      </w:divBdr>
    </w:div>
    <w:div w:id="1268737305">
      <w:bodyDiv w:val="1"/>
      <w:marLeft w:val="0"/>
      <w:marRight w:val="0"/>
      <w:marTop w:val="0"/>
      <w:marBottom w:val="0"/>
      <w:divBdr>
        <w:top w:val="none" w:sz="0" w:space="0" w:color="auto"/>
        <w:left w:val="none" w:sz="0" w:space="0" w:color="auto"/>
        <w:bottom w:val="none" w:sz="0" w:space="0" w:color="auto"/>
        <w:right w:val="none" w:sz="0" w:space="0" w:color="auto"/>
      </w:divBdr>
    </w:div>
    <w:div w:id="1276450350">
      <w:bodyDiv w:val="1"/>
      <w:marLeft w:val="0"/>
      <w:marRight w:val="0"/>
      <w:marTop w:val="0"/>
      <w:marBottom w:val="0"/>
      <w:divBdr>
        <w:top w:val="none" w:sz="0" w:space="0" w:color="auto"/>
        <w:left w:val="none" w:sz="0" w:space="0" w:color="auto"/>
        <w:bottom w:val="none" w:sz="0" w:space="0" w:color="auto"/>
        <w:right w:val="none" w:sz="0" w:space="0" w:color="auto"/>
      </w:divBdr>
    </w:div>
    <w:div w:id="1277835824">
      <w:bodyDiv w:val="1"/>
      <w:marLeft w:val="0"/>
      <w:marRight w:val="0"/>
      <w:marTop w:val="0"/>
      <w:marBottom w:val="0"/>
      <w:divBdr>
        <w:top w:val="none" w:sz="0" w:space="0" w:color="auto"/>
        <w:left w:val="none" w:sz="0" w:space="0" w:color="auto"/>
        <w:bottom w:val="none" w:sz="0" w:space="0" w:color="auto"/>
        <w:right w:val="none" w:sz="0" w:space="0" w:color="auto"/>
      </w:divBdr>
    </w:div>
    <w:div w:id="1280531279">
      <w:bodyDiv w:val="1"/>
      <w:marLeft w:val="0"/>
      <w:marRight w:val="0"/>
      <w:marTop w:val="0"/>
      <w:marBottom w:val="0"/>
      <w:divBdr>
        <w:top w:val="none" w:sz="0" w:space="0" w:color="auto"/>
        <w:left w:val="none" w:sz="0" w:space="0" w:color="auto"/>
        <w:bottom w:val="none" w:sz="0" w:space="0" w:color="auto"/>
        <w:right w:val="none" w:sz="0" w:space="0" w:color="auto"/>
      </w:divBdr>
    </w:div>
    <w:div w:id="1283152289">
      <w:bodyDiv w:val="1"/>
      <w:marLeft w:val="0"/>
      <w:marRight w:val="0"/>
      <w:marTop w:val="0"/>
      <w:marBottom w:val="0"/>
      <w:divBdr>
        <w:top w:val="none" w:sz="0" w:space="0" w:color="auto"/>
        <w:left w:val="none" w:sz="0" w:space="0" w:color="auto"/>
        <w:bottom w:val="none" w:sz="0" w:space="0" w:color="auto"/>
        <w:right w:val="none" w:sz="0" w:space="0" w:color="auto"/>
      </w:divBdr>
    </w:div>
    <w:div w:id="1315183026">
      <w:bodyDiv w:val="1"/>
      <w:marLeft w:val="0"/>
      <w:marRight w:val="0"/>
      <w:marTop w:val="0"/>
      <w:marBottom w:val="0"/>
      <w:divBdr>
        <w:top w:val="none" w:sz="0" w:space="0" w:color="auto"/>
        <w:left w:val="none" w:sz="0" w:space="0" w:color="auto"/>
        <w:bottom w:val="none" w:sz="0" w:space="0" w:color="auto"/>
        <w:right w:val="none" w:sz="0" w:space="0" w:color="auto"/>
      </w:divBdr>
    </w:div>
    <w:div w:id="1322083215">
      <w:bodyDiv w:val="1"/>
      <w:marLeft w:val="0"/>
      <w:marRight w:val="0"/>
      <w:marTop w:val="0"/>
      <w:marBottom w:val="0"/>
      <w:divBdr>
        <w:top w:val="none" w:sz="0" w:space="0" w:color="auto"/>
        <w:left w:val="none" w:sz="0" w:space="0" w:color="auto"/>
        <w:bottom w:val="none" w:sz="0" w:space="0" w:color="auto"/>
        <w:right w:val="none" w:sz="0" w:space="0" w:color="auto"/>
      </w:divBdr>
      <w:divsChild>
        <w:div w:id="745029104">
          <w:marLeft w:val="0"/>
          <w:marRight w:val="0"/>
          <w:marTop w:val="0"/>
          <w:marBottom w:val="0"/>
          <w:divBdr>
            <w:top w:val="none" w:sz="0" w:space="0" w:color="auto"/>
            <w:left w:val="none" w:sz="0" w:space="0" w:color="auto"/>
            <w:bottom w:val="none" w:sz="0" w:space="0" w:color="auto"/>
            <w:right w:val="none" w:sz="0" w:space="0" w:color="auto"/>
          </w:divBdr>
        </w:div>
      </w:divsChild>
    </w:div>
    <w:div w:id="1326277235">
      <w:bodyDiv w:val="1"/>
      <w:marLeft w:val="0"/>
      <w:marRight w:val="0"/>
      <w:marTop w:val="0"/>
      <w:marBottom w:val="0"/>
      <w:divBdr>
        <w:top w:val="none" w:sz="0" w:space="0" w:color="auto"/>
        <w:left w:val="none" w:sz="0" w:space="0" w:color="auto"/>
        <w:bottom w:val="none" w:sz="0" w:space="0" w:color="auto"/>
        <w:right w:val="none" w:sz="0" w:space="0" w:color="auto"/>
      </w:divBdr>
    </w:div>
    <w:div w:id="1361853281">
      <w:bodyDiv w:val="1"/>
      <w:marLeft w:val="0"/>
      <w:marRight w:val="0"/>
      <w:marTop w:val="0"/>
      <w:marBottom w:val="0"/>
      <w:divBdr>
        <w:top w:val="none" w:sz="0" w:space="0" w:color="auto"/>
        <w:left w:val="none" w:sz="0" w:space="0" w:color="auto"/>
        <w:bottom w:val="none" w:sz="0" w:space="0" w:color="auto"/>
        <w:right w:val="none" w:sz="0" w:space="0" w:color="auto"/>
      </w:divBdr>
      <w:divsChild>
        <w:div w:id="631836225">
          <w:marLeft w:val="547"/>
          <w:marRight w:val="0"/>
          <w:marTop w:val="0"/>
          <w:marBottom w:val="0"/>
          <w:divBdr>
            <w:top w:val="none" w:sz="0" w:space="0" w:color="auto"/>
            <w:left w:val="none" w:sz="0" w:space="0" w:color="auto"/>
            <w:bottom w:val="none" w:sz="0" w:space="0" w:color="auto"/>
            <w:right w:val="none" w:sz="0" w:space="0" w:color="auto"/>
          </w:divBdr>
        </w:div>
      </w:divsChild>
    </w:div>
    <w:div w:id="1362978204">
      <w:bodyDiv w:val="1"/>
      <w:marLeft w:val="0"/>
      <w:marRight w:val="0"/>
      <w:marTop w:val="0"/>
      <w:marBottom w:val="0"/>
      <w:divBdr>
        <w:top w:val="none" w:sz="0" w:space="0" w:color="auto"/>
        <w:left w:val="none" w:sz="0" w:space="0" w:color="auto"/>
        <w:bottom w:val="none" w:sz="0" w:space="0" w:color="auto"/>
        <w:right w:val="none" w:sz="0" w:space="0" w:color="auto"/>
      </w:divBdr>
    </w:div>
    <w:div w:id="1389569582">
      <w:bodyDiv w:val="1"/>
      <w:marLeft w:val="0"/>
      <w:marRight w:val="0"/>
      <w:marTop w:val="0"/>
      <w:marBottom w:val="0"/>
      <w:divBdr>
        <w:top w:val="none" w:sz="0" w:space="0" w:color="auto"/>
        <w:left w:val="none" w:sz="0" w:space="0" w:color="auto"/>
        <w:bottom w:val="none" w:sz="0" w:space="0" w:color="auto"/>
        <w:right w:val="none" w:sz="0" w:space="0" w:color="auto"/>
      </w:divBdr>
      <w:divsChild>
        <w:div w:id="1202085277">
          <w:marLeft w:val="0"/>
          <w:marRight w:val="0"/>
          <w:marTop w:val="0"/>
          <w:marBottom w:val="0"/>
          <w:divBdr>
            <w:top w:val="none" w:sz="0" w:space="0" w:color="auto"/>
            <w:left w:val="none" w:sz="0" w:space="0" w:color="auto"/>
            <w:bottom w:val="none" w:sz="0" w:space="0" w:color="auto"/>
            <w:right w:val="none" w:sz="0" w:space="0" w:color="auto"/>
          </w:divBdr>
        </w:div>
        <w:div w:id="1825775428">
          <w:marLeft w:val="0"/>
          <w:marRight w:val="0"/>
          <w:marTop w:val="0"/>
          <w:marBottom w:val="0"/>
          <w:divBdr>
            <w:top w:val="none" w:sz="0" w:space="0" w:color="auto"/>
            <w:left w:val="none" w:sz="0" w:space="0" w:color="auto"/>
            <w:bottom w:val="none" w:sz="0" w:space="0" w:color="auto"/>
            <w:right w:val="none" w:sz="0" w:space="0" w:color="auto"/>
          </w:divBdr>
        </w:div>
      </w:divsChild>
    </w:div>
    <w:div w:id="1419206083">
      <w:bodyDiv w:val="1"/>
      <w:marLeft w:val="0"/>
      <w:marRight w:val="0"/>
      <w:marTop w:val="0"/>
      <w:marBottom w:val="0"/>
      <w:divBdr>
        <w:top w:val="none" w:sz="0" w:space="0" w:color="auto"/>
        <w:left w:val="none" w:sz="0" w:space="0" w:color="auto"/>
        <w:bottom w:val="none" w:sz="0" w:space="0" w:color="auto"/>
        <w:right w:val="none" w:sz="0" w:space="0" w:color="auto"/>
      </w:divBdr>
    </w:div>
    <w:div w:id="1425150215">
      <w:bodyDiv w:val="1"/>
      <w:marLeft w:val="0"/>
      <w:marRight w:val="0"/>
      <w:marTop w:val="0"/>
      <w:marBottom w:val="0"/>
      <w:divBdr>
        <w:top w:val="none" w:sz="0" w:space="0" w:color="auto"/>
        <w:left w:val="none" w:sz="0" w:space="0" w:color="auto"/>
        <w:bottom w:val="none" w:sz="0" w:space="0" w:color="auto"/>
        <w:right w:val="none" w:sz="0" w:space="0" w:color="auto"/>
      </w:divBdr>
    </w:div>
    <w:div w:id="1432699549">
      <w:bodyDiv w:val="1"/>
      <w:marLeft w:val="0"/>
      <w:marRight w:val="0"/>
      <w:marTop w:val="0"/>
      <w:marBottom w:val="0"/>
      <w:divBdr>
        <w:top w:val="none" w:sz="0" w:space="0" w:color="auto"/>
        <w:left w:val="none" w:sz="0" w:space="0" w:color="auto"/>
        <w:bottom w:val="none" w:sz="0" w:space="0" w:color="auto"/>
        <w:right w:val="none" w:sz="0" w:space="0" w:color="auto"/>
      </w:divBdr>
    </w:div>
    <w:div w:id="1437015461">
      <w:bodyDiv w:val="1"/>
      <w:marLeft w:val="0"/>
      <w:marRight w:val="0"/>
      <w:marTop w:val="0"/>
      <w:marBottom w:val="0"/>
      <w:divBdr>
        <w:top w:val="none" w:sz="0" w:space="0" w:color="auto"/>
        <w:left w:val="none" w:sz="0" w:space="0" w:color="auto"/>
        <w:bottom w:val="none" w:sz="0" w:space="0" w:color="auto"/>
        <w:right w:val="none" w:sz="0" w:space="0" w:color="auto"/>
      </w:divBdr>
    </w:div>
    <w:div w:id="1453595427">
      <w:bodyDiv w:val="1"/>
      <w:marLeft w:val="0"/>
      <w:marRight w:val="0"/>
      <w:marTop w:val="0"/>
      <w:marBottom w:val="0"/>
      <w:divBdr>
        <w:top w:val="none" w:sz="0" w:space="0" w:color="auto"/>
        <w:left w:val="none" w:sz="0" w:space="0" w:color="auto"/>
        <w:bottom w:val="none" w:sz="0" w:space="0" w:color="auto"/>
        <w:right w:val="none" w:sz="0" w:space="0" w:color="auto"/>
      </w:divBdr>
    </w:div>
    <w:div w:id="1466461907">
      <w:bodyDiv w:val="1"/>
      <w:marLeft w:val="0"/>
      <w:marRight w:val="0"/>
      <w:marTop w:val="0"/>
      <w:marBottom w:val="0"/>
      <w:divBdr>
        <w:top w:val="none" w:sz="0" w:space="0" w:color="auto"/>
        <w:left w:val="none" w:sz="0" w:space="0" w:color="auto"/>
        <w:bottom w:val="none" w:sz="0" w:space="0" w:color="auto"/>
        <w:right w:val="none" w:sz="0" w:space="0" w:color="auto"/>
      </w:divBdr>
    </w:div>
    <w:div w:id="1468275437">
      <w:bodyDiv w:val="1"/>
      <w:marLeft w:val="0"/>
      <w:marRight w:val="0"/>
      <w:marTop w:val="0"/>
      <w:marBottom w:val="0"/>
      <w:divBdr>
        <w:top w:val="none" w:sz="0" w:space="0" w:color="auto"/>
        <w:left w:val="none" w:sz="0" w:space="0" w:color="auto"/>
        <w:bottom w:val="none" w:sz="0" w:space="0" w:color="auto"/>
        <w:right w:val="none" w:sz="0" w:space="0" w:color="auto"/>
      </w:divBdr>
    </w:div>
    <w:div w:id="1496336953">
      <w:bodyDiv w:val="1"/>
      <w:marLeft w:val="0"/>
      <w:marRight w:val="0"/>
      <w:marTop w:val="0"/>
      <w:marBottom w:val="0"/>
      <w:divBdr>
        <w:top w:val="none" w:sz="0" w:space="0" w:color="auto"/>
        <w:left w:val="none" w:sz="0" w:space="0" w:color="auto"/>
        <w:bottom w:val="none" w:sz="0" w:space="0" w:color="auto"/>
        <w:right w:val="none" w:sz="0" w:space="0" w:color="auto"/>
      </w:divBdr>
    </w:div>
    <w:div w:id="1509179333">
      <w:bodyDiv w:val="1"/>
      <w:marLeft w:val="0"/>
      <w:marRight w:val="0"/>
      <w:marTop w:val="0"/>
      <w:marBottom w:val="0"/>
      <w:divBdr>
        <w:top w:val="none" w:sz="0" w:space="0" w:color="auto"/>
        <w:left w:val="none" w:sz="0" w:space="0" w:color="auto"/>
        <w:bottom w:val="none" w:sz="0" w:space="0" w:color="auto"/>
        <w:right w:val="none" w:sz="0" w:space="0" w:color="auto"/>
      </w:divBdr>
    </w:div>
    <w:div w:id="1530489266">
      <w:bodyDiv w:val="1"/>
      <w:marLeft w:val="0"/>
      <w:marRight w:val="0"/>
      <w:marTop w:val="0"/>
      <w:marBottom w:val="0"/>
      <w:divBdr>
        <w:top w:val="none" w:sz="0" w:space="0" w:color="auto"/>
        <w:left w:val="none" w:sz="0" w:space="0" w:color="auto"/>
        <w:bottom w:val="none" w:sz="0" w:space="0" w:color="auto"/>
        <w:right w:val="none" w:sz="0" w:space="0" w:color="auto"/>
      </w:divBdr>
    </w:div>
    <w:div w:id="1553735930">
      <w:bodyDiv w:val="1"/>
      <w:marLeft w:val="0"/>
      <w:marRight w:val="0"/>
      <w:marTop w:val="0"/>
      <w:marBottom w:val="0"/>
      <w:divBdr>
        <w:top w:val="none" w:sz="0" w:space="0" w:color="auto"/>
        <w:left w:val="none" w:sz="0" w:space="0" w:color="auto"/>
        <w:bottom w:val="none" w:sz="0" w:space="0" w:color="auto"/>
        <w:right w:val="none" w:sz="0" w:space="0" w:color="auto"/>
      </w:divBdr>
    </w:div>
    <w:div w:id="1577936750">
      <w:bodyDiv w:val="1"/>
      <w:marLeft w:val="0"/>
      <w:marRight w:val="0"/>
      <w:marTop w:val="0"/>
      <w:marBottom w:val="0"/>
      <w:divBdr>
        <w:top w:val="none" w:sz="0" w:space="0" w:color="auto"/>
        <w:left w:val="none" w:sz="0" w:space="0" w:color="auto"/>
        <w:bottom w:val="none" w:sz="0" w:space="0" w:color="auto"/>
        <w:right w:val="none" w:sz="0" w:space="0" w:color="auto"/>
      </w:divBdr>
      <w:divsChild>
        <w:div w:id="471144967">
          <w:marLeft w:val="0"/>
          <w:marRight w:val="0"/>
          <w:marTop w:val="0"/>
          <w:marBottom w:val="0"/>
          <w:divBdr>
            <w:top w:val="none" w:sz="0" w:space="0" w:color="auto"/>
            <w:left w:val="none" w:sz="0" w:space="0" w:color="auto"/>
            <w:bottom w:val="none" w:sz="0" w:space="0" w:color="auto"/>
            <w:right w:val="none" w:sz="0" w:space="0" w:color="auto"/>
          </w:divBdr>
        </w:div>
      </w:divsChild>
    </w:div>
    <w:div w:id="1580481202">
      <w:bodyDiv w:val="1"/>
      <w:marLeft w:val="0"/>
      <w:marRight w:val="0"/>
      <w:marTop w:val="0"/>
      <w:marBottom w:val="0"/>
      <w:divBdr>
        <w:top w:val="none" w:sz="0" w:space="0" w:color="auto"/>
        <w:left w:val="none" w:sz="0" w:space="0" w:color="auto"/>
        <w:bottom w:val="none" w:sz="0" w:space="0" w:color="auto"/>
        <w:right w:val="none" w:sz="0" w:space="0" w:color="auto"/>
      </w:divBdr>
    </w:div>
    <w:div w:id="1587302066">
      <w:bodyDiv w:val="1"/>
      <w:marLeft w:val="0"/>
      <w:marRight w:val="0"/>
      <w:marTop w:val="0"/>
      <w:marBottom w:val="0"/>
      <w:divBdr>
        <w:top w:val="none" w:sz="0" w:space="0" w:color="auto"/>
        <w:left w:val="none" w:sz="0" w:space="0" w:color="auto"/>
        <w:bottom w:val="none" w:sz="0" w:space="0" w:color="auto"/>
        <w:right w:val="none" w:sz="0" w:space="0" w:color="auto"/>
      </w:divBdr>
    </w:div>
    <w:div w:id="1617329417">
      <w:bodyDiv w:val="1"/>
      <w:marLeft w:val="0"/>
      <w:marRight w:val="0"/>
      <w:marTop w:val="0"/>
      <w:marBottom w:val="0"/>
      <w:divBdr>
        <w:top w:val="none" w:sz="0" w:space="0" w:color="auto"/>
        <w:left w:val="none" w:sz="0" w:space="0" w:color="auto"/>
        <w:bottom w:val="none" w:sz="0" w:space="0" w:color="auto"/>
        <w:right w:val="none" w:sz="0" w:space="0" w:color="auto"/>
      </w:divBdr>
    </w:div>
    <w:div w:id="1649742241">
      <w:bodyDiv w:val="1"/>
      <w:marLeft w:val="0"/>
      <w:marRight w:val="0"/>
      <w:marTop w:val="0"/>
      <w:marBottom w:val="0"/>
      <w:divBdr>
        <w:top w:val="none" w:sz="0" w:space="0" w:color="auto"/>
        <w:left w:val="none" w:sz="0" w:space="0" w:color="auto"/>
        <w:bottom w:val="none" w:sz="0" w:space="0" w:color="auto"/>
        <w:right w:val="none" w:sz="0" w:space="0" w:color="auto"/>
      </w:divBdr>
    </w:div>
    <w:div w:id="1653172736">
      <w:bodyDiv w:val="1"/>
      <w:marLeft w:val="0"/>
      <w:marRight w:val="0"/>
      <w:marTop w:val="0"/>
      <w:marBottom w:val="0"/>
      <w:divBdr>
        <w:top w:val="none" w:sz="0" w:space="0" w:color="auto"/>
        <w:left w:val="none" w:sz="0" w:space="0" w:color="auto"/>
        <w:bottom w:val="none" w:sz="0" w:space="0" w:color="auto"/>
        <w:right w:val="none" w:sz="0" w:space="0" w:color="auto"/>
      </w:divBdr>
    </w:div>
    <w:div w:id="1664237728">
      <w:bodyDiv w:val="1"/>
      <w:marLeft w:val="0"/>
      <w:marRight w:val="0"/>
      <w:marTop w:val="0"/>
      <w:marBottom w:val="0"/>
      <w:divBdr>
        <w:top w:val="none" w:sz="0" w:space="0" w:color="auto"/>
        <w:left w:val="none" w:sz="0" w:space="0" w:color="auto"/>
        <w:bottom w:val="none" w:sz="0" w:space="0" w:color="auto"/>
        <w:right w:val="none" w:sz="0" w:space="0" w:color="auto"/>
      </w:divBdr>
    </w:div>
    <w:div w:id="1682925617">
      <w:bodyDiv w:val="1"/>
      <w:marLeft w:val="0"/>
      <w:marRight w:val="0"/>
      <w:marTop w:val="0"/>
      <w:marBottom w:val="0"/>
      <w:divBdr>
        <w:top w:val="none" w:sz="0" w:space="0" w:color="auto"/>
        <w:left w:val="none" w:sz="0" w:space="0" w:color="auto"/>
        <w:bottom w:val="none" w:sz="0" w:space="0" w:color="auto"/>
        <w:right w:val="none" w:sz="0" w:space="0" w:color="auto"/>
      </w:divBdr>
    </w:div>
    <w:div w:id="1690788833">
      <w:bodyDiv w:val="1"/>
      <w:marLeft w:val="0"/>
      <w:marRight w:val="0"/>
      <w:marTop w:val="0"/>
      <w:marBottom w:val="0"/>
      <w:divBdr>
        <w:top w:val="none" w:sz="0" w:space="0" w:color="auto"/>
        <w:left w:val="none" w:sz="0" w:space="0" w:color="auto"/>
        <w:bottom w:val="none" w:sz="0" w:space="0" w:color="auto"/>
        <w:right w:val="none" w:sz="0" w:space="0" w:color="auto"/>
      </w:divBdr>
    </w:div>
    <w:div w:id="1705249075">
      <w:bodyDiv w:val="1"/>
      <w:marLeft w:val="0"/>
      <w:marRight w:val="0"/>
      <w:marTop w:val="0"/>
      <w:marBottom w:val="0"/>
      <w:divBdr>
        <w:top w:val="none" w:sz="0" w:space="0" w:color="auto"/>
        <w:left w:val="none" w:sz="0" w:space="0" w:color="auto"/>
        <w:bottom w:val="none" w:sz="0" w:space="0" w:color="auto"/>
        <w:right w:val="none" w:sz="0" w:space="0" w:color="auto"/>
      </w:divBdr>
    </w:div>
    <w:div w:id="1725250616">
      <w:bodyDiv w:val="1"/>
      <w:marLeft w:val="0"/>
      <w:marRight w:val="0"/>
      <w:marTop w:val="0"/>
      <w:marBottom w:val="0"/>
      <w:divBdr>
        <w:top w:val="none" w:sz="0" w:space="0" w:color="auto"/>
        <w:left w:val="none" w:sz="0" w:space="0" w:color="auto"/>
        <w:bottom w:val="none" w:sz="0" w:space="0" w:color="auto"/>
        <w:right w:val="none" w:sz="0" w:space="0" w:color="auto"/>
      </w:divBdr>
    </w:div>
    <w:div w:id="1726299962">
      <w:bodyDiv w:val="1"/>
      <w:marLeft w:val="0"/>
      <w:marRight w:val="0"/>
      <w:marTop w:val="0"/>
      <w:marBottom w:val="0"/>
      <w:divBdr>
        <w:top w:val="none" w:sz="0" w:space="0" w:color="auto"/>
        <w:left w:val="none" w:sz="0" w:space="0" w:color="auto"/>
        <w:bottom w:val="none" w:sz="0" w:space="0" w:color="auto"/>
        <w:right w:val="none" w:sz="0" w:space="0" w:color="auto"/>
      </w:divBdr>
    </w:div>
    <w:div w:id="1738631633">
      <w:bodyDiv w:val="1"/>
      <w:marLeft w:val="0"/>
      <w:marRight w:val="0"/>
      <w:marTop w:val="0"/>
      <w:marBottom w:val="0"/>
      <w:divBdr>
        <w:top w:val="none" w:sz="0" w:space="0" w:color="auto"/>
        <w:left w:val="none" w:sz="0" w:space="0" w:color="auto"/>
        <w:bottom w:val="none" w:sz="0" w:space="0" w:color="auto"/>
        <w:right w:val="none" w:sz="0" w:space="0" w:color="auto"/>
      </w:divBdr>
    </w:div>
    <w:div w:id="1770545016">
      <w:bodyDiv w:val="1"/>
      <w:marLeft w:val="0"/>
      <w:marRight w:val="0"/>
      <w:marTop w:val="0"/>
      <w:marBottom w:val="0"/>
      <w:divBdr>
        <w:top w:val="none" w:sz="0" w:space="0" w:color="auto"/>
        <w:left w:val="none" w:sz="0" w:space="0" w:color="auto"/>
        <w:bottom w:val="none" w:sz="0" w:space="0" w:color="auto"/>
        <w:right w:val="none" w:sz="0" w:space="0" w:color="auto"/>
      </w:divBdr>
    </w:div>
    <w:div w:id="1779910988">
      <w:bodyDiv w:val="1"/>
      <w:marLeft w:val="0"/>
      <w:marRight w:val="0"/>
      <w:marTop w:val="0"/>
      <w:marBottom w:val="0"/>
      <w:divBdr>
        <w:top w:val="none" w:sz="0" w:space="0" w:color="auto"/>
        <w:left w:val="none" w:sz="0" w:space="0" w:color="auto"/>
        <w:bottom w:val="none" w:sz="0" w:space="0" w:color="auto"/>
        <w:right w:val="none" w:sz="0" w:space="0" w:color="auto"/>
      </w:divBdr>
    </w:div>
    <w:div w:id="1781950417">
      <w:bodyDiv w:val="1"/>
      <w:marLeft w:val="0"/>
      <w:marRight w:val="0"/>
      <w:marTop w:val="0"/>
      <w:marBottom w:val="0"/>
      <w:divBdr>
        <w:top w:val="none" w:sz="0" w:space="0" w:color="auto"/>
        <w:left w:val="none" w:sz="0" w:space="0" w:color="auto"/>
        <w:bottom w:val="none" w:sz="0" w:space="0" w:color="auto"/>
        <w:right w:val="none" w:sz="0" w:space="0" w:color="auto"/>
      </w:divBdr>
    </w:div>
    <w:div w:id="1795708451">
      <w:bodyDiv w:val="1"/>
      <w:marLeft w:val="0"/>
      <w:marRight w:val="0"/>
      <w:marTop w:val="0"/>
      <w:marBottom w:val="0"/>
      <w:divBdr>
        <w:top w:val="none" w:sz="0" w:space="0" w:color="auto"/>
        <w:left w:val="none" w:sz="0" w:space="0" w:color="auto"/>
        <w:bottom w:val="none" w:sz="0" w:space="0" w:color="auto"/>
        <w:right w:val="none" w:sz="0" w:space="0" w:color="auto"/>
      </w:divBdr>
    </w:div>
    <w:div w:id="1813598235">
      <w:bodyDiv w:val="1"/>
      <w:marLeft w:val="0"/>
      <w:marRight w:val="0"/>
      <w:marTop w:val="0"/>
      <w:marBottom w:val="0"/>
      <w:divBdr>
        <w:top w:val="none" w:sz="0" w:space="0" w:color="auto"/>
        <w:left w:val="none" w:sz="0" w:space="0" w:color="auto"/>
        <w:bottom w:val="none" w:sz="0" w:space="0" w:color="auto"/>
        <w:right w:val="none" w:sz="0" w:space="0" w:color="auto"/>
      </w:divBdr>
      <w:divsChild>
        <w:div w:id="2093118475">
          <w:marLeft w:val="0"/>
          <w:marRight w:val="0"/>
          <w:marTop w:val="0"/>
          <w:marBottom w:val="0"/>
          <w:divBdr>
            <w:top w:val="none" w:sz="0" w:space="0" w:color="auto"/>
            <w:left w:val="none" w:sz="0" w:space="0" w:color="auto"/>
            <w:bottom w:val="none" w:sz="0" w:space="0" w:color="auto"/>
            <w:right w:val="none" w:sz="0" w:space="0" w:color="auto"/>
          </w:divBdr>
        </w:div>
      </w:divsChild>
    </w:div>
    <w:div w:id="1819758422">
      <w:bodyDiv w:val="1"/>
      <w:marLeft w:val="0"/>
      <w:marRight w:val="0"/>
      <w:marTop w:val="0"/>
      <w:marBottom w:val="0"/>
      <w:divBdr>
        <w:top w:val="none" w:sz="0" w:space="0" w:color="auto"/>
        <w:left w:val="none" w:sz="0" w:space="0" w:color="auto"/>
        <w:bottom w:val="none" w:sz="0" w:space="0" w:color="auto"/>
        <w:right w:val="none" w:sz="0" w:space="0" w:color="auto"/>
      </w:divBdr>
    </w:div>
    <w:div w:id="1820687117">
      <w:bodyDiv w:val="1"/>
      <w:marLeft w:val="0"/>
      <w:marRight w:val="0"/>
      <w:marTop w:val="0"/>
      <w:marBottom w:val="0"/>
      <w:divBdr>
        <w:top w:val="none" w:sz="0" w:space="0" w:color="auto"/>
        <w:left w:val="none" w:sz="0" w:space="0" w:color="auto"/>
        <w:bottom w:val="none" w:sz="0" w:space="0" w:color="auto"/>
        <w:right w:val="none" w:sz="0" w:space="0" w:color="auto"/>
      </w:divBdr>
      <w:divsChild>
        <w:div w:id="1164317637">
          <w:marLeft w:val="360"/>
          <w:marRight w:val="0"/>
          <w:marTop w:val="200"/>
          <w:marBottom w:val="0"/>
          <w:divBdr>
            <w:top w:val="none" w:sz="0" w:space="0" w:color="auto"/>
            <w:left w:val="none" w:sz="0" w:space="0" w:color="auto"/>
            <w:bottom w:val="none" w:sz="0" w:space="0" w:color="auto"/>
            <w:right w:val="none" w:sz="0" w:space="0" w:color="auto"/>
          </w:divBdr>
        </w:div>
        <w:div w:id="1606696193">
          <w:marLeft w:val="360"/>
          <w:marRight w:val="0"/>
          <w:marTop w:val="200"/>
          <w:marBottom w:val="0"/>
          <w:divBdr>
            <w:top w:val="none" w:sz="0" w:space="0" w:color="auto"/>
            <w:left w:val="none" w:sz="0" w:space="0" w:color="auto"/>
            <w:bottom w:val="none" w:sz="0" w:space="0" w:color="auto"/>
            <w:right w:val="none" w:sz="0" w:space="0" w:color="auto"/>
          </w:divBdr>
        </w:div>
        <w:div w:id="1671634427">
          <w:marLeft w:val="360"/>
          <w:marRight w:val="0"/>
          <w:marTop w:val="200"/>
          <w:marBottom w:val="0"/>
          <w:divBdr>
            <w:top w:val="none" w:sz="0" w:space="0" w:color="auto"/>
            <w:left w:val="none" w:sz="0" w:space="0" w:color="auto"/>
            <w:bottom w:val="none" w:sz="0" w:space="0" w:color="auto"/>
            <w:right w:val="none" w:sz="0" w:space="0" w:color="auto"/>
          </w:divBdr>
        </w:div>
        <w:div w:id="1839076613">
          <w:marLeft w:val="360"/>
          <w:marRight w:val="0"/>
          <w:marTop w:val="200"/>
          <w:marBottom w:val="0"/>
          <w:divBdr>
            <w:top w:val="none" w:sz="0" w:space="0" w:color="auto"/>
            <w:left w:val="none" w:sz="0" w:space="0" w:color="auto"/>
            <w:bottom w:val="none" w:sz="0" w:space="0" w:color="auto"/>
            <w:right w:val="none" w:sz="0" w:space="0" w:color="auto"/>
          </w:divBdr>
        </w:div>
      </w:divsChild>
    </w:div>
    <w:div w:id="1821576576">
      <w:bodyDiv w:val="1"/>
      <w:marLeft w:val="0"/>
      <w:marRight w:val="0"/>
      <w:marTop w:val="0"/>
      <w:marBottom w:val="0"/>
      <w:divBdr>
        <w:top w:val="none" w:sz="0" w:space="0" w:color="auto"/>
        <w:left w:val="none" w:sz="0" w:space="0" w:color="auto"/>
        <w:bottom w:val="none" w:sz="0" w:space="0" w:color="auto"/>
        <w:right w:val="none" w:sz="0" w:space="0" w:color="auto"/>
      </w:divBdr>
    </w:div>
    <w:div w:id="1866282544">
      <w:bodyDiv w:val="1"/>
      <w:marLeft w:val="0"/>
      <w:marRight w:val="0"/>
      <w:marTop w:val="0"/>
      <w:marBottom w:val="0"/>
      <w:divBdr>
        <w:top w:val="none" w:sz="0" w:space="0" w:color="auto"/>
        <w:left w:val="none" w:sz="0" w:space="0" w:color="auto"/>
        <w:bottom w:val="none" w:sz="0" w:space="0" w:color="auto"/>
        <w:right w:val="none" w:sz="0" w:space="0" w:color="auto"/>
      </w:divBdr>
    </w:div>
    <w:div w:id="1868978860">
      <w:bodyDiv w:val="1"/>
      <w:marLeft w:val="0"/>
      <w:marRight w:val="0"/>
      <w:marTop w:val="0"/>
      <w:marBottom w:val="0"/>
      <w:divBdr>
        <w:top w:val="none" w:sz="0" w:space="0" w:color="auto"/>
        <w:left w:val="none" w:sz="0" w:space="0" w:color="auto"/>
        <w:bottom w:val="none" w:sz="0" w:space="0" w:color="auto"/>
        <w:right w:val="none" w:sz="0" w:space="0" w:color="auto"/>
      </w:divBdr>
    </w:div>
    <w:div w:id="1915625676">
      <w:bodyDiv w:val="1"/>
      <w:marLeft w:val="0"/>
      <w:marRight w:val="0"/>
      <w:marTop w:val="0"/>
      <w:marBottom w:val="0"/>
      <w:divBdr>
        <w:top w:val="none" w:sz="0" w:space="0" w:color="auto"/>
        <w:left w:val="none" w:sz="0" w:space="0" w:color="auto"/>
        <w:bottom w:val="none" w:sz="0" w:space="0" w:color="auto"/>
        <w:right w:val="none" w:sz="0" w:space="0" w:color="auto"/>
      </w:divBdr>
    </w:div>
    <w:div w:id="1941795026">
      <w:bodyDiv w:val="1"/>
      <w:marLeft w:val="0"/>
      <w:marRight w:val="0"/>
      <w:marTop w:val="0"/>
      <w:marBottom w:val="0"/>
      <w:divBdr>
        <w:top w:val="none" w:sz="0" w:space="0" w:color="auto"/>
        <w:left w:val="none" w:sz="0" w:space="0" w:color="auto"/>
        <w:bottom w:val="none" w:sz="0" w:space="0" w:color="auto"/>
        <w:right w:val="none" w:sz="0" w:space="0" w:color="auto"/>
      </w:divBdr>
    </w:div>
    <w:div w:id="1950163910">
      <w:bodyDiv w:val="1"/>
      <w:marLeft w:val="0"/>
      <w:marRight w:val="0"/>
      <w:marTop w:val="0"/>
      <w:marBottom w:val="0"/>
      <w:divBdr>
        <w:top w:val="none" w:sz="0" w:space="0" w:color="auto"/>
        <w:left w:val="none" w:sz="0" w:space="0" w:color="auto"/>
        <w:bottom w:val="none" w:sz="0" w:space="0" w:color="auto"/>
        <w:right w:val="none" w:sz="0" w:space="0" w:color="auto"/>
      </w:divBdr>
    </w:div>
    <w:div w:id="1999966306">
      <w:bodyDiv w:val="1"/>
      <w:marLeft w:val="0"/>
      <w:marRight w:val="0"/>
      <w:marTop w:val="0"/>
      <w:marBottom w:val="0"/>
      <w:divBdr>
        <w:top w:val="none" w:sz="0" w:space="0" w:color="auto"/>
        <w:left w:val="none" w:sz="0" w:space="0" w:color="auto"/>
        <w:bottom w:val="none" w:sz="0" w:space="0" w:color="auto"/>
        <w:right w:val="none" w:sz="0" w:space="0" w:color="auto"/>
      </w:divBdr>
    </w:div>
    <w:div w:id="2003653850">
      <w:bodyDiv w:val="1"/>
      <w:marLeft w:val="0"/>
      <w:marRight w:val="0"/>
      <w:marTop w:val="0"/>
      <w:marBottom w:val="0"/>
      <w:divBdr>
        <w:top w:val="none" w:sz="0" w:space="0" w:color="auto"/>
        <w:left w:val="none" w:sz="0" w:space="0" w:color="auto"/>
        <w:bottom w:val="none" w:sz="0" w:space="0" w:color="auto"/>
        <w:right w:val="none" w:sz="0" w:space="0" w:color="auto"/>
      </w:divBdr>
    </w:div>
    <w:div w:id="2013220183">
      <w:bodyDiv w:val="1"/>
      <w:marLeft w:val="0"/>
      <w:marRight w:val="0"/>
      <w:marTop w:val="0"/>
      <w:marBottom w:val="0"/>
      <w:divBdr>
        <w:top w:val="none" w:sz="0" w:space="0" w:color="auto"/>
        <w:left w:val="none" w:sz="0" w:space="0" w:color="auto"/>
        <w:bottom w:val="none" w:sz="0" w:space="0" w:color="auto"/>
        <w:right w:val="none" w:sz="0" w:space="0" w:color="auto"/>
      </w:divBdr>
    </w:div>
    <w:div w:id="2022003196">
      <w:bodyDiv w:val="1"/>
      <w:marLeft w:val="0"/>
      <w:marRight w:val="0"/>
      <w:marTop w:val="0"/>
      <w:marBottom w:val="0"/>
      <w:divBdr>
        <w:top w:val="none" w:sz="0" w:space="0" w:color="auto"/>
        <w:left w:val="none" w:sz="0" w:space="0" w:color="auto"/>
        <w:bottom w:val="none" w:sz="0" w:space="0" w:color="auto"/>
        <w:right w:val="none" w:sz="0" w:space="0" w:color="auto"/>
      </w:divBdr>
    </w:div>
    <w:div w:id="2037733023">
      <w:bodyDiv w:val="1"/>
      <w:marLeft w:val="0"/>
      <w:marRight w:val="0"/>
      <w:marTop w:val="0"/>
      <w:marBottom w:val="0"/>
      <w:divBdr>
        <w:top w:val="none" w:sz="0" w:space="0" w:color="auto"/>
        <w:left w:val="none" w:sz="0" w:space="0" w:color="auto"/>
        <w:bottom w:val="none" w:sz="0" w:space="0" w:color="auto"/>
        <w:right w:val="none" w:sz="0" w:space="0" w:color="auto"/>
      </w:divBdr>
    </w:div>
    <w:div w:id="2060517869">
      <w:bodyDiv w:val="1"/>
      <w:marLeft w:val="0"/>
      <w:marRight w:val="0"/>
      <w:marTop w:val="0"/>
      <w:marBottom w:val="0"/>
      <w:divBdr>
        <w:top w:val="none" w:sz="0" w:space="0" w:color="auto"/>
        <w:left w:val="none" w:sz="0" w:space="0" w:color="auto"/>
        <w:bottom w:val="none" w:sz="0" w:space="0" w:color="auto"/>
        <w:right w:val="none" w:sz="0" w:space="0" w:color="auto"/>
      </w:divBdr>
      <w:divsChild>
        <w:div w:id="116292597">
          <w:marLeft w:val="0"/>
          <w:marRight w:val="0"/>
          <w:marTop w:val="0"/>
          <w:marBottom w:val="0"/>
          <w:divBdr>
            <w:top w:val="none" w:sz="0" w:space="0" w:color="auto"/>
            <w:left w:val="none" w:sz="0" w:space="0" w:color="auto"/>
            <w:bottom w:val="none" w:sz="0" w:space="0" w:color="auto"/>
            <w:right w:val="none" w:sz="0" w:space="0" w:color="auto"/>
          </w:divBdr>
        </w:div>
        <w:div w:id="176043345">
          <w:marLeft w:val="0"/>
          <w:marRight w:val="0"/>
          <w:marTop w:val="0"/>
          <w:marBottom w:val="0"/>
          <w:divBdr>
            <w:top w:val="none" w:sz="0" w:space="0" w:color="auto"/>
            <w:left w:val="none" w:sz="0" w:space="0" w:color="auto"/>
            <w:bottom w:val="none" w:sz="0" w:space="0" w:color="auto"/>
            <w:right w:val="none" w:sz="0" w:space="0" w:color="auto"/>
          </w:divBdr>
        </w:div>
      </w:divsChild>
    </w:div>
    <w:div w:id="2070112465">
      <w:bodyDiv w:val="1"/>
      <w:marLeft w:val="0"/>
      <w:marRight w:val="0"/>
      <w:marTop w:val="0"/>
      <w:marBottom w:val="0"/>
      <w:divBdr>
        <w:top w:val="none" w:sz="0" w:space="0" w:color="auto"/>
        <w:left w:val="none" w:sz="0" w:space="0" w:color="auto"/>
        <w:bottom w:val="none" w:sz="0" w:space="0" w:color="auto"/>
        <w:right w:val="none" w:sz="0" w:space="0" w:color="auto"/>
      </w:divBdr>
    </w:div>
    <w:div w:id="2074042368">
      <w:bodyDiv w:val="1"/>
      <w:marLeft w:val="0"/>
      <w:marRight w:val="0"/>
      <w:marTop w:val="0"/>
      <w:marBottom w:val="0"/>
      <w:divBdr>
        <w:top w:val="none" w:sz="0" w:space="0" w:color="auto"/>
        <w:left w:val="none" w:sz="0" w:space="0" w:color="auto"/>
        <w:bottom w:val="none" w:sz="0" w:space="0" w:color="auto"/>
        <w:right w:val="none" w:sz="0" w:space="0" w:color="auto"/>
      </w:divBdr>
    </w:div>
    <w:div w:id="2079208794">
      <w:bodyDiv w:val="1"/>
      <w:marLeft w:val="0"/>
      <w:marRight w:val="0"/>
      <w:marTop w:val="0"/>
      <w:marBottom w:val="0"/>
      <w:divBdr>
        <w:top w:val="none" w:sz="0" w:space="0" w:color="auto"/>
        <w:left w:val="none" w:sz="0" w:space="0" w:color="auto"/>
        <w:bottom w:val="none" w:sz="0" w:space="0" w:color="auto"/>
        <w:right w:val="none" w:sz="0" w:space="0" w:color="auto"/>
      </w:divBdr>
    </w:div>
    <w:div w:id="2081366500">
      <w:bodyDiv w:val="1"/>
      <w:marLeft w:val="0"/>
      <w:marRight w:val="0"/>
      <w:marTop w:val="0"/>
      <w:marBottom w:val="0"/>
      <w:divBdr>
        <w:top w:val="none" w:sz="0" w:space="0" w:color="auto"/>
        <w:left w:val="none" w:sz="0" w:space="0" w:color="auto"/>
        <w:bottom w:val="none" w:sz="0" w:space="0" w:color="auto"/>
        <w:right w:val="none" w:sz="0" w:space="0" w:color="auto"/>
      </w:divBdr>
    </w:div>
    <w:div w:id="2090731473">
      <w:bodyDiv w:val="1"/>
      <w:marLeft w:val="0"/>
      <w:marRight w:val="0"/>
      <w:marTop w:val="0"/>
      <w:marBottom w:val="0"/>
      <w:divBdr>
        <w:top w:val="none" w:sz="0" w:space="0" w:color="auto"/>
        <w:left w:val="none" w:sz="0" w:space="0" w:color="auto"/>
        <w:bottom w:val="none" w:sz="0" w:space="0" w:color="auto"/>
        <w:right w:val="none" w:sz="0" w:space="0" w:color="auto"/>
      </w:divBdr>
    </w:div>
    <w:div w:id="2100982714">
      <w:bodyDiv w:val="1"/>
      <w:marLeft w:val="0"/>
      <w:marRight w:val="0"/>
      <w:marTop w:val="0"/>
      <w:marBottom w:val="0"/>
      <w:divBdr>
        <w:top w:val="none" w:sz="0" w:space="0" w:color="auto"/>
        <w:left w:val="none" w:sz="0" w:space="0" w:color="auto"/>
        <w:bottom w:val="none" w:sz="0" w:space="0" w:color="auto"/>
        <w:right w:val="none" w:sz="0" w:space="0" w:color="auto"/>
      </w:divBdr>
    </w:div>
    <w:div w:id="2105103256">
      <w:bodyDiv w:val="1"/>
      <w:marLeft w:val="0"/>
      <w:marRight w:val="0"/>
      <w:marTop w:val="0"/>
      <w:marBottom w:val="0"/>
      <w:divBdr>
        <w:top w:val="none" w:sz="0" w:space="0" w:color="auto"/>
        <w:left w:val="none" w:sz="0" w:space="0" w:color="auto"/>
        <w:bottom w:val="none" w:sz="0" w:space="0" w:color="auto"/>
        <w:right w:val="none" w:sz="0" w:space="0" w:color="auto"/>
      </w:divBdr>
    </w:div>
    <w:div w:id="2113209140">
      <w:bodyDiv w:val="1"/>
      <w:marLeft w:val="0"/>
      <w:marRight w:val="0"/>
      <w:marTop w:val="0"/>
      <w:marBottom w:val="0"/>
      <w:divBdr>
        <w:top w:val="none" w:sz="0" w:space="0" w:color="auto"/>
        <w:left w:val="none" w:sz="0" w:space="0" w:color="auto"/>
        <w:bottom w:val="none" w:sz="0" w:space="0" w:color="auto"/>
        <w:right w:val="none" w:sz="0" w:space="0" w:color="auto"/>
      </w:divBdr>
    </w:div>
    <w:div w:id="2114933841">
      <w:bodyDiv w:val="1"/>
      <w:marLeft w:val="0"/>
      <w:marRight w:val="0"/>
      <w:marTop w:val="0"/>
      <w:marBottom w:val="0"/>
      <w:divBdr>
        <w:top w:val="none" w:sz="0" w:space="0" w:color="auto"/>
        <w:left w:val="none" w:sz="0" w:space="0" w:color="auto"/>
        <w:bottom w:val="none" w:sz="0" w:space="0" w:color="auto"/>
        <w:right w:val="none" w:sz="0" w:space="0" w:color="auto"/>
      </w:divBdr>
      <w:divsChild>
        <w:div w:id="1193960248">
          <w:marLeft w:val="547"/>
          <w:marRight w:val="0"/>
          <w:marTop w:val="0"/>
          <w:marBottom w:val="0"/>
          <w:divBdr>
            <w:top w:val="none" w:sz="0" w:space="0" w:color="auto"/>
            <w:left w:val="none" w:sz="0" w:space="0" w:color="auto"/>
            <w:bottom w:val="none" w:sz="0" w:space="0" w:color="auto"/>
            <w:right w:val="none" w:sz="0" w:space="0" w:color="auto"/>
          </w:divBdr>
        </w:div>
      </w:divsChild>
    </w:div>
    <w:div w:id="2116512164">
      <w:bodyDiv w:val="1"/>
      <w:marLeft w:val="0"/>
      <w:marRight w:val="0"/>
      <w:marTop w:val="0"/>
      <w:marBottom w:val="0"/>
      <w:divBdr>
        <w:top w:val="none" w:sz="0" w:space="0" w:color="auto"/>
        <w:left w:val="none" w:sz="0" w:space="0" w:color="auto"/>
        <w:bottom w:val="none" w:sz="0" w:space="0" w:color="auto"/>
        <w:right w:val="none" w:sz="0" w:space="0" w:color="auto"/>
      </w:divBdr>
    </w:div>
    <w:div w:id="2127458953">
      <w:bodyDiv w:val="1"/>
      <w:marLeft w:val="0"/>
      <w:marRight w:val="0"/>
      <w:marTop w:val="0"/>
      <w:marBottom w:val="0"/>
      <w:divBdr>
        <w:top w:val="none" w:sz="0" w:space="0" w:color="auto"/>
        <w:left w:val="none" w:sz="0" w:space="0" w:color="auto"/>
        <w:bottom w:val="none" w:sz="0" w:space="0" w:color="auto"/>
        <w:right w:val="none" w:sz="0" w:space="0" w:color="auto"/>
      </w:divBdr>
    </w:div>
    <w:div w:id="2128547320">
      <w:bodyDiv w:val="1"/>
      <w:marLeft w:val="0"/>
      <w:marRight w:val="0"/>
      <w:marTop w:val="0"/>
      <w:marBottom w:val="0"/>
      <w:divBdr>
        <w:top w:val="none" w:sz="0" w:space="0" w:color="auto"/>
        <w:left w:val="none" w:sz="0" w:space="0" w:color="auto"/>
        <w:bottom w:val="none" w:sz="0" w:space="0" w:color="auto"/>
        <w:right w:val="none" w:sz="0" w:space="0" w:color="auto"/>
      </w:divBdr>
      <w:divsChild>
        <w:div w:id="836530434">
          <w:marLeft w:val="547"/>
          <w:marRight w:val="0"/>
          <w:marTop w:val="0"/>
          <w:marBottom w:val="0"/>
          <w:divBdr>
            <w:top w:val="none" w:sz="0" w:space="0" w:color="auto"/>
            <w:left w:val="none" w:sz="0" w:space="0" w:color="auto"/>
            <w:bottom w:val="none" w:sz="0" w:space="0" w:color="auto"/>
            <w:right w:val="none" w:sz="0" w:space="0" w:color="auto"/>
          </w:divBdr>
        </w:div>
      </w:divsChild>
    </w:div>
    <w:div w:id="213629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joreportes01/ReportServer?%2FReportesPEI%2FRP_CMI_PEI_Meta_Operativa_Catalogos&amp;pTN_Anno=2021&amp;pTF_Fecha_Consulta=19%2F01%2F2022&amp;pTN_Politica=4&amp;pTN_Proyecto=0&amp;pTN_Convencion=0&amp;pTN_EjeTransversal=0&amp;pTN_Meta_Estrategica=86&amp;rs%3AParameterLanguage=" TargetMode="External"/><Relationship Id="rId42" Type="http://schemas.openxmlformats.org/officeDocument/2006/relationships/hyperlink" Target="http://sjoreportes01/ReportServer?%2FReportesPEI%2FRP_CMI_PEI_Meta_Operativa_Catalogos&amp;pTN_Anno=2021&amp;pTF_Fecha_Consulta=19%2F01%2F2022&amp;pTN_Politica=1&amp;pTN_Proyecto=0&amp;pTN_Convencion=0&amp;pTN_EjeTransversal=0&amp;pTN_Meta_Estrategica=86&amp;rs%3AParameterLanguage=" TargetMode="External"/><Relationship Id="rId47" Type="http://schemas.openxmlformats.org/officeDocument/2006/relationships/hyperlink" Target="http://sjoreportes01/ReportServer?%2FReportesPEI%2FRP_CMI_PEI_Meta_Operativa_Catalogos&amp;pTN_Anno=2021&amp;pTF_Fecha_Consulta=19%2F01%2F2022&amp;pTN_Politica=13&amp;pTN_Proyecto=0&amp;pTN_Convencion=0&amp;pTN_EjeTransversal=0&amp;pTN_Meta_Estrategica=99&amp;rs%3AParameterLanguage=" TargetMode="External"/><Relationship Id="rId63" Type="http://schemas.openxmlformats.org/officeDocument/2006/relationships/package" Target="embeddings/Microsoft_Excel_Worksheet4.xlsx"/><Relationship Id="rId68" Type="http://schemas.openxmlformats.org/officeDocument/2006/relationships/image" Target="media/image26.emf"/><Relationship Id="rId84" Type="http://schemas.openxmlformats.org/officeDocument/2006/relationships/image" Target="media/image34.emf"/><Relationship Id="rId89" Type="http://schemas.openxmlformats.org/officeDocument/2006/relationships/oleObject" Target="embeddings/oleObject2.bin"/><Relationship Id="rId16" Type="http://schemas.openxmlformats.org/officeDocument/2006/relationships/chart" Target="charts/chart1.xm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hyperlink" Target="http://sjoreportes01/ReportServer?%2FReportesPEI%2FRP_CMI_PEI_Meta_Operativa_Catalogos&amp;pTN_Anno=2021&amp;pTF_Fecha_Consulta=19%2F01%2F2022&amp;pTN_Politica=19&amp;pTN_Proyecto=0&amp;pTN_Convencion=0&amp;pTN_EjeTransversal=0&amp;pTN_Meta_Estrategica=230&amp;rs%3AParameterLanguage=" TargetMode="External"/><Relationship Id="rId53" Type="http://schemas.openxmlformats.org/officeDocument/2006/relationships/package" Target="embeddings/Microsoft_Excel_Worksheet1.xlsx"/><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oleObject" Target="embeddings/Microsoft_Word_97_-_2003_Document4.doc"/><Relationship Id="rId102"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37.emf"/><Relationship Id="rId95" Type="http://schemas.openxmlformats.org/officeDocument/2006/relationships/oleObject" Target="embeddings/oleObject5.bin"/><Relationship Id="rId22" Type="http://schemas.openxmlformats.org/officeDocument/2006/relationships/image" Target="media/image7.jpeg"/><Relationship Id="rId27" Type="http://schemas.openxmlformats.org/officeDocument/2006/relationships/hyperlink" Target="http://sjoreportes01/ReportServer?%2FReportesPEI%2FRP_CMI_PEI_Meta_Operativa_Catalogos&amp;pTN_Anno=2021&amp;pTF_Fecha_Consulta=19%2F01%2F2022&amp;pTN_Politica=10&amp;pTN_Proyecto=0&amp;pTN_Convencion=0&amp;pTN_EjeTransversal=0&amp;pTN_Meta_Estrategica=79&amp;rs%3AParameterLanguage=" TargetMode="External"/><Relationship Id="rId43" Type="http://schemas.openxmlformats.org/officeDocument/2006/relationships/hyperlink" Target="http://sjoreportes01/ReportServer?%2FReportesPEI%2FRP_CMI_PEI_Meta_Operativa_Catalogos&amp;pTN_Anno=2021&amp;pTF_Fecha_Consulta=19%2F01%2F2022&amp;pTN_Politica=1&amp;pTN_Proyecto=0&amp;pTN_Convencion=0&amp;pTN_EjeTransversal=0&amp;pTN_Meta_Estrategica=99&amp;rs%3AParameterLanguage=" TargetMode="External"/><Relationship Id="rId48" Type="http://schemas.openxmlformats.org/officeDocument/2006/relationships/image" Target="media/image16.emf"/><Relationship Id="rId64" Type="http://schemas.openxmlformats.org/officeDocument/2006/relationships/image" Target="media/image24.emf"/><Relationship Id="rId69" Type="http://schemas.openxmlformats.org/officeDocument/2006/relationships/oleObject" Target="embeddings/Microsoft_Word_97_-_2003_Document3.doc"/><Relationship Id="rId80" Type="http://schemas.openxmlformats.org/officeDocument/2006/relationships/image" Target="media/image32.emf"/><Relationship Id="rId85" Type="http://schemas.openxmlformats.org/officeDocument/2006/relationships/oleObject" Target="embeddings/Microsoft_Word_97_-_2003_Document5.doc"/><Relationship Id="rId12" Type="http://schemas.openxmlformats.org/officeDocument/2006/relationships/image" Target="media/image2.png"/><Relationship Id="rId17" Type="http://schemas.openxmlformats.org/officeDocument/2006/relationships/image" Target="media/image4.jpeg"/><Relationship Id="rId33" Type="http://schemas.openxmlformats.org/officeDocument/2006/relationships/hyperlink" Target="http://sjoreportes01/ReportServer?%2FReportesPEI%2FRP_CMI_PEI_Meta_Operativa_Catalogos&amp;pTN_Anno=2021&amp;pTF_Fecha_Consulta=19%2F01%2F2022&amp;pTN_Politica=8&amp;pTN_Proyecto=0&amp;pTN_Convencion=0&amp;pTN_EjeTransversal=0&amp;pTN_Meta_Estrategica=86&amp;rs%3AParameterLanguage=" TargetMode="External"/><Relationship Id="rId38" Type="http://schemas.openxmlformats.org/officeDocument/2006/relationships/hyperlink" Target="http://sjoreportes01/ReportServer?%2FReportesPEI%2FRP_CMI_PEI_Meta_Operativa_Catalogos&amp;pTN_Anno=2021&amp;pTF_Fecha_Consulta=19%2F01%2F2022&amp;pTN_Politica=19&amp;pTN_Proyecto=0&amp;pTN_Convencion=0&amp;pTN_EjeTransversal=0&amp;pTN_Meta_Estrategica=40&amp;rs%3AParameterLanguage=" TargetMode="External"/><Relationship Id="rId59" Type="http://schemas.openxmlformats.org/officeDocument/2006/relationships/oleObject" Target="embeddings/Microsoft_Word_97_-_2003_Document2.doc"/><Relationship Id="rId103"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hyperlink" Target="http://sjoreportes01/ReportServer?%2FReportesPEI%2FRP_CMI_PEI_Meta_Operativa_Catalogos&amp;pTN_Anno=2021&amp;pTF_Fecha_Consulta=19%2F01%2F2022&amp;pTN_Politica=1&amp;pTN_Proyecto=0&amp;pTN_Convencion=0&amp;pTN_EjeTransversal=0&amp;pTN_Meta_Estrategica=86&amp;rs%3AParameterLanguage=" TargetMode="External"/><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Excel_Worksheet9.xlsx"/><Relationship Id="rId83" Type="http://schemas.openxmlformats.org/officeDocument/2006/relationships/package" Target="embeddings/Microsoft_Excel_Worksheet12.xlsx"/><Relationship Id="rId88" Type="http://schemas.openxmlformats.org/officeDocument/2006/relationships/image" Target="media/image36.emf"/><Relationship Id="rId91" Type="http://schemas.openxmlformats.org/officeDocument/2006/relationships/oleObject" Target="embeddings/oleObject3.bin"/><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jenlinea3.poder-judicial.go.cr/SitioExternoCatalogosOperativosPEI" TargetMode="External"/><Relationship Id="rId23" Type="http://schemas.openxmlformats.org/officeDocument/2006/relationships/hyperlink" Target="http://sjoreportes01/ReportServer?%2FReportesPEI%2FRP_CMI_PEI_Meta_Operativa_Catalogos&amp;pTN_Anno=2021&amp;pTF_Fecha_Consulta=19%2F01%2F2022&amp;pTN_Politica=15&amp;pTN_Proyecto=0&amp;pTN_Convencion=0&amp;pTN_EjeTransversal=0&amp;pTN_Meta_Estrategica=86&amp;rs%3AParameterLanguage=" TargetMode="External"/><Relationship Id="rId28" Type="http://schemas.openxmlformats.org/officeDocument/2006/relationships/hyperlink" Target="http://sjoreportes01/ReportServer?%2FReportesPEI%2FRP_CMI_PEI_Meta_Operativa_Catalogos&amp;pTN_Anno=2021&amp;pTF_Fecha_Consulta=19%2F01%2F2022&amp;pTN_Politica=10&amp;pTN_Proyecto=0&amp;pTN_Convencion=0&amp;pTN_EjeTransversal=0&amp;pTN_Meta_Estrategica=124&amp;rs%3AParameterLanguage=" TargetMode="External"/><Relationship Id="rId36" Type="http://schemas.openxmlformats.org/officeDocument/2006/relationships/hyperlink" Target="http://sjoreportes01/ReportServer?%2FReportesPEI%2FRP_CMI_PEI_Meta_Operativa_Catalogos&amp;pTN_Anno=2021&amp;pTF_Fecha_Consulta=19%2F01%2F2022&amp;pTN_Politica=19&amp;pTN_Proyecto=0&amp;pTN_Convencion=0&amp;pTN_EjeTransversal=0&amp;pTN_Meta_Estrategica=40&amp;rs%3AParameterLanguage=" TargetMode="External"/><Relationship Id="rId49" Type="http://schemas.openxmlformats.org/officeDocument/2006/relationships/package" Target="embeddings/Microsoft_Word_Document.docx"/><Relationship Id="rId57" Type="http://schemas.openxmlformats.org/officeDocument/2006/relationships/package" Target="embeddings/Microsoft_Excel_Worksheet2.xlsx"/><Relationship Id="rId10" Type="http://schemas.openxmlformats.org/officeDocument/2006/relationships/endnotes" Target="endnotes.xml"/><Relationship Id="rId31" Type="http://schemas.openxmlformats.org/officeDocument/2006/relationships/hyperlink" Target="http://sjoreportes01/ReportServer?%2FReportesPEI%2FRP_CMI_PEI_Meta_Operativa_Catalogos&amp;pTN_Anno=2021&amp;pTF_Fecha_Consulta=19%2F01%2F2022&amp;pTN_Politica=17&amp;pTN_Proyecto=0&amp;pTN_Convencion=0&amp;pTN_EjeTransversal=0&amp;pTN_Meta_Estrategica=86&amp;rs%3AParameterLanguage=" TargetMode="External"/><Relationship Id="rId44" Type="http://schemas.openxmlformats.org/officeDocument/2006/relationships/image" Target="media/image14.png"/><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Excel_Worksheet5.xlsx"/><Relationship Id="rId73" Type="http://schemas.openxmlformats.org/officeDocument/2006/relationships/package" Target="embeddings/Microsoft_Excel_Worksheet8.xlsx"/><Relationship Id="rId78" Type="http://schemas.openxmlformats.org/officeDocument/2006/relationships/image" Target="media/image31.emf"/><Relationship Id="rId81" Type="http://schemas.openxmlformats.org/officeDocument/2006/relationships/package" Target="embeddings/Microsoft_Excel_Worksheet11.xls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oleObject" Target="embeddings/oleObject7.bin"/><Relationship Id="rId101" Type="http://schemas.openxmlformats.org/officeDocument/2006/relationships/package" Target="embeddings/Microsoft_Word_Document13.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image" Target="media/image13.png"/><Relationship Id="rId34" Type="http://schemas.openxmlformats.org/officeDocument/2006/relationships/image" Target="media/image12.png"/><Relationship Id="rId50" Type="http://schemas.openxmlformats.org/officeDocument/2006/relationships/image" Target="media/image17.emf"/><Relationship Id="rId55" Type="http://schemas.openxmlformats.org/officeDocument/2006/relationships/oleObject" Target="embeddings/Microsoft_Word_97_-_2003_Document1.doc"/><Relationship Id="rId76" Type="http://schemas.openxmlformats.org/officeDocument/2006/relationships/image" Target="media/image30.emf"/><Relationship Id="rId97" Type="http://schemas.openxmlformats.org/officeDocument/2006/relationships/oleObject" Target="embeddings/oleObject6.bin"/><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package" Target="embeddings/Microsoft_Excel_Worksheet7.xlsx"/><Relationship Id="rId92" Type="http://schemas.openxmlformats.org/officeDocument/2006/relationships/image" Target="media/image38.emf"/><Relationship Id="rId2" Type="http://schemas.openxmlformats.org/officeDocument/2006/relationships/customXml" Target="../customXml/item2.xml"/><Relationship Id="rId29" Type="http://schemas.openxmlformats.org/officeDocument/2006/relationships/hyperlink" Target="http://sjoreportes01/ReportServer?%2FReportesPEI%2FRP_CMI_PEI_Meta_Operativa_Catalogos&amp;pTN_Anno=2021&amp;pTF_Fecha_Consulta=19%2F01%2F2022&amp;pTN_Politica=10&amp;pTN_Proyecto=0&amp;pTN_Convencion=0&amp;pTN_EjeTransversal=0&amp;pTN_Meta_Estrategica=107&amp;rs%3AParameterLanguage=" TargetMode="External"/><Relationship Id="rId24" Type="http://schemas.openxmlformats.org/officeDocument/2006/relationships/image" Target="media/image8.jpeg"/><Relationship Id="rId40" Type="http://schemas.openxmlformats.org/officeDocument/2006/relationships/hyperlink" Target="http://sjoreportes01/ReportServer?%2FReportesPEI%2FRP_CMI_PEI_Meta_Operativa_Catalogos&amp;pTN_Anno=2021&amp;pTF_Fecha_Consulta=19%2F01%2F2022&amp;pTN_Politica=1&amp;pTN_Proyecto=0&amp;pTN_Convencion=0&amp;pTN_EjeTransversal=0&amp;pTN_Meta_Estrategica=99&amp;rs%3AParameterLanguage=" TargetMode="External"/><Relationship Id="rId45" Type="http://schemas.openxmlformats.org/officeDocument/2006/relationships/hyperlink" Target="http://sjoreportes01/ReportServer?%2FReportesPEI%2FRP_CMI_PEI_Meta_Operativa_Catalogos&amp;pTN_Anno=2021&amp;pTF_Fecha_Consulta=19%2F01%2F2022&amp;pTN_Politica=13&amp;pTN_Proyecto=0&amp;pTN_Convencion=0&amp;pTN_EjeTransversal=0&amp;pTN_Meta_Estrategica=99&amp;rs%3AParameterLanguage=" TargetMode="External"/><Relationship Id="rId66" Type="http://schemas.openxmlformats.org/officeDocument/2006/relationships/image" Target="media/image25.emf"/><Relationship Id="rId87" Type="http://schemas.openxmlformats.org/officeDocument/2006/relationships/oleObject" Target="embeddings/oleObject1.bin"/><Relationship Id="rId61" Type="http://schemas.openxmlformats.org/officeDocument/2006/relationships/package" Target="embeddings/Microsoft_Excel_Worksheet3.xlsx"/><Relationship Id="rId82" Type="http://schemas.openxmlformats.org/officeDocument/2006/relationships/image" Target="media/image33.emf"/><Relationship Id="rId19" Type="http://schemas.openxmlformats.org/officeDocument/2006/relationships/hyperlink" Target="http://sjoreportes01/ReportServer?%2FReportesPEI%2FRP_CMI_PEI_Meta_Operativa_Catalogos&amp;pTN_Anno=2021&amp;pTF_Fecha_Consulta=19%2F01%2F2022&amp;pTN_Politica=16&amp;pTN_Proyecto=0&amp;pTN_Convencion=0&amp;pTN_EjeTransversal=0&amp;pTN_Meta_Estrategica=32&amp;rs%3AParameterLanguage=" TargetMode="External"/><Relationship Id="rId14" Type="http://schemas.openxmlformats.org/officeDocument/2006/relationships/hyperlink" Target="https://planificacion.poder-judicial.go.cr/index.php/evaluacion/politicas-institucionales-eval" TargetMode="External"/><Relationship Id="rId30" Type="http://schemas.openxmlformats.org/officeDocument/2006/relationships/image" Target="media/image10.jpeg"/><Relationship Id="rId35" Type="http://schemas.openxmlformats.org/officeDocument/2006/relationships/hyperlink" Target="http://sjoreportes01/ReportServer?%2FReportesPEI%2FRP_CMI_PEI_Meta_Operativa_Catalogos&amp;pTN_Anno=2021&amp;pTF_Fecha_Consulta=19%2F01%2F2022&amp;pTN_Politica=19&amp;pTN_Proyecto=0&amp;pTN_Convencion=0&amp;pTN_EjeTransversal=0&amp;pTN_Meta_Estrategica=71&amp;rs%3AParameterLanguage=" TargetMode="External"/><Relationship Id="rId56" Type="http://schemas.openxmlformats.org/officeDocument/2006/relationships/image" Target="media/image20.emf"/><Relationship Id="rId77" Type="http://schemas.openxmlformats.org/officeDocument/2006/relationships/package" Target="embeddings/Microsoft_Excel_Worksheet10.xlsx"/><Relationship Id="rId100" Type="http://schemas.openxmlformats.org/officeDocument/2006/relationships/image" Target="media/image42.emf"/><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Microsoft_Word_97_-_2003_Document.doc"/><Relationship Id="rId72" Type="http://schemas.openxmlformats.org/officeDocument/2006/relationships/image" Target="media/image28.emf"/><Relationship Id="rId93" Type="http://schemas.openxmlformats.org/officeDocument/2006/relationships/oleObject" Target="embeddings/oleObject4.bin"/><Relationship Id="rId98" Type="http://schemas.openxmlformats.org/officeDocument/2006/relationships/image" Target="media/image41.emf"/><Relationship Id="rId3" Type="http://schemas.openxmlformats.org/officeDocument/2006/relationships/customXml" Target="../customXml/item3.xml"/><Relationship Id="rId25" Type="http://schemas.openxmlformats.org/officeDocument/2006/relationships/hyperlink" Target="http://sjoreportes01/ReportServer?%2FReportesPEI%2FRP_CMI_PEI_Meta_Operativa_Catalogos&amp;pTN_Anno=2021&amp;pTF_Fecha_Consulta=19%2F01%2F2022&amp;pTN_Politica=5&amp;pTN_Proyecto=0&amp;pTN_Convencion=0&amp;pTN_EjeTransversal=0&amp;pTN_Meta_Estrategica=86&amp;rs%3AParameterLanguage=" TargetMode="External"/><Relationship Id="rId46" Type="http://schemas.openxmlformats.org/officeDocument/2006/relationships/image" Target="media/image15.png"/><Relationship Id="rId67" Type="http://schemas.openxmlformats.org/officeDocument/2006/relationships/package" Target="embeddings/Microsoft_Excel_Worksheet6.xlsx"/></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rgbClr val="FF0000"/>
              </a:solidFill>
            </a:ln>
          </c:spPr>
          <c:dPt>
            <c:idx val="0"/>
            <c:bubble3D val="0"/>
            <c:spPr>
              <a:solidFill>
                <a:srgbClr val="00B050"/>
              </a:solidFill>
              <a:ln w="19050">
                <a:solidFill>
                  <a:srgbClr val="00B050"/>
                </a:solidFill>
              </a:ln>
              <a:effectLst/>
            </c:spPr>
            <c:extLst>
              <c:ext xmlns:c16="http://schemas.microsoft.com/office/drawing/2014/chart" uri="{C3380CC4-5D6E-409C-BE32-E72D297353CC}">
                <c16:uniqueId val="{00000001-5127-4EA7-8422-6032E915F0BA}"/>
              </c:ext>
            </c:extLst>
          </c:dPt>
          <c:dPt>
            <c:idx val="1"/>
            <c:bubble3D val="0"/>
            <c:spPr>
              <a:solidFill>
                <a:schemeClr val="accent2"/>
              </a:solidFill>
              <a:ln w="19050">
                <a:solidFill>
                  <a:srgbClr val="FF0000"/>
                </a:solidFill>
              </a:ln>
              <a:effectLst/>
            </c:spPr>
            <c:extLst>
              <c:ext xmlns:c16="http://schemas.microsoft.com/office/drawing/2014/chart" uri="{C3380CC4-5D6E-409C-BE32-E72D297353CC}">
                <c16:uniqueId val="{00000003-5127-4EA7-8422-6032E915F0BA}"/>
              </c:ext>
            </c:extLst>
          </c:dPt>
          <c:dLbls>
            <c:dLbl>
              <c:idx val="0"/>
              <c:layout>
                <c:manualLayout>
                  <c:x val="0.18165146544181976"/>
                  <c:y val="-6.015055409740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27-4EA7-8422-6032E915F0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Hoja1!$A$1:$A$2</c:f>
              <c:strCache>
                <c:ptCount val="2"/>
                <c:pt idx="0">
                  <c:v>Cumplido</c:v>
                </c:pt>
                <c:pt idx="1">
                  <c:v>No alcanzado</c:v>
                </c:pt>
              </c:strCache>
            </c:strRef>
          </c:cat>
          <c:val>
            <c:numRef>
              <c:f>Hoja1!$B$1:$B$2</c:f>
              <c:numCache>
                <c:formatCode>0.00%</c:formatCode>
                <c:ptCount val="2"/>
                <c:pt idx="0">
                  <c:v>0.99790000000000001</c:v>
                </c:pt>
                <c:pt idx="1">
                  <c:v>2.0999999999999999E-3</c:v>
                </c:pt>
              </c:numCache>
            </c:numRef>
          </c:val>
          <c:extLst>
            <c:ext xmlns:c16="http://schemas.microsoft.com/office/drawing/2014/chart" uri="{C3380CC4-5D6E-409C-BE32-E72D297353CC}">
              <c16:uniqueId val="{00000004-5127-4EA7-8422-6032E915F0B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07A9F4-C22C-4582-9357-3D466FD704D0}">
  <ds:schemaRefs>
    <ds:schemaRef ds:uri="http://schemas.openxmlformats.org/officeDocument/2006/bibliography"/>
  </ds:schemaRefs>
</ds:datastoreItem>
</file>

<file path=customXml/itemProps2.xml><?xml version="1.0" encoding="utf-8"?>
<ds:datastoreItem xmlns:ds="http://schemas.openxmlformats.org/officeDocument/2006/customXml" ds:itemID="{35F037C0-F3F1-4B8A-9DCE-F494F848A6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489E2-96B1-4216-8A07-53423E116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8C1252-971E-4B64-A731-E293484ED7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73</Pages>
  <Words>17660</Words>
  <Characters>97134</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mmccalla</dc:creator>
  <cp:keywords/>
  <cp:lastModifiedBy>Andrey Mauricio Rojas Monge</cp:lastModifiedBy>
  <cp:revision>34</cp:revision>
  <cp:lastPrinted>2019-08-29T13:37:00Z</cp:lastPrinted>
  <dcterms:created xsi:type="dcterms:W3CDTF">2022-10-06T17:50:00Z</dcterms:created>
  <dcterms:modified xsi:type="dcterms:W3CDTF">2022-11-29T21:36:00Z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